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6C" w:rsidRDefault="008E796C" w:rsidP="008E796C">
      <w:pPr>
        <w:pStyle w:val="Antrat7"/>
        <w:numPr>
          <w:ilvl w:val="6"/>
          <w:numId w:val="10"/>
        </w:numPr>
        <w:ind w:left="4962" w:firstLine="0"/>
        <w:rPr>
          <w:szCs w:val="24"/>
        </w:rPr>
      </w:pPr>
      <w:r>
        <w:rPr>
          <w:szCs w:val="24"/>
        </w:rPr>
        <w:t>PATVIRTINTA</w:t>
      </w:r>
    </w:p>
    <w:p w:rsidR="008E796C" w:rsidRDefault="008E796C" w:rsidP="008E796C">
      <w:pPr>
        <w:spacing w:after="0"/>
        <w:ind w:left="4962"/>
        <w:jc w:val="both"/>
        <w:rPr>
          <w:rFonts w:ascii="Times New Roman" w:hAnsi="Times New Roman"/>
          <w:sz w:val="24"/>
          <w:szCs w:val="24"/>
        </w:rPr>
      </w:pPr>
      <w:r>
        <w:rPr>
          <w:rFonts w:ascii="Times New Roman" w:hAnsi="Times New Roman"/>
          <w:sz w:val="24"/>
          <w:szCs w:val="24"/>
        </w:rPr>
        <w:t>Mažeikių Vytauto Klovos</w:t>
      </w:r>
    </w:p>
    <w:p w:rsidR="008E796C" w:rsidRDefault="008E796C" w:rsidP="008E796C">
      <w:pPr>
        <w:spacing w:after="0"/>
        <w:ind w:left="4962"/>
        <w:rPr>
          <w:rFonts w:ascii="Times New Roman" w:hAnsi="Times New Roman"/>
          <w:sz w:val="24"/>
          <w:szCs w:val="24"/>
        </w:rPr>
      </w:pPr>
      <w:r>
        <w:rPr>
          <w:rFonts w:ascii="Times New Roman" w:hAnsi="Times New Roman"/>
          <w:sz w:val="24"/>
          <w:szCs w:val="24"/>
        </w:rPr>
        <w:t>muzikos mokyklos direktoriaus</w:t>
      </w:r>
    </w:p>
    <w:p w:rsidR="008E796C" w:rsidRDefault="008E796C" w:rsidP="008E796C">
      <w:pPr>
        <w:spacing w:after="0"/>
        <w:ind w:left="4962"/>
        <w:rPr>
          <w:rFonts w:ascii="Times New Roman" w:hAnsi="Times New Roman"/>
          <w:sz w:val="24"/>
          <w:szCs w:val="24"/>
        </w:rPr>
      </w:pPr>
      <w:r>
        <w:rPr>
          <w:rFonts w:ascii="Times New Roman" w:hAnsi="Times New Roman"/>
          <w:sz w:val="24"/>
          <w:szCs w:val="24"/>
        </w:rPr>
        <w:t>2020 m. spalio 13 d. įsakymu Nr. V-</w:t>
      </w:r>
    </w:p>
    <w:p w:rsidR="003C10FC" w:rsidRDefault="003C10FC" w:rsidP="007C053F">
      <w:pPr>
        <w:spacing w:after="0" w:line="240" w:lineRule="auto"/>
        <w:rPr>
          <w:rFonts w:ascii="Times New Roman" w:hAnsi="Times New Roman"/>
          <w:b/>
          <w:sz w:val="28"/>
          <w:szCs w:val="28"/>
        </w:rPr>
      </w:pPr>
    </w:p>
    <w:p w:rsidR="006A2F51" w:rsidRDefault="006A2F51" w:rsidP="00C75A60">
      <w:pPr>
        <w:jc w:val="center"/>
        <w:rPr>
          <w:rFonts w:ascii="Times New Roman" w:hAnsi="Times New Roman"/>
          <w:b/>
          <w:sz w:val="36"/>
          <w:szCs w:val="36"/>
        </w:rPr>
      </w:pPr>
    </w:p>
    <w:p w:rsidR="00DD0AD2" w:rsidRDefault="00DD0AD2" w:rsidP="00C75A60">
      <w:pPr>
        <w:jc w:val="center"/>
        <w:rPr>
          <w:rFonts w:ascii="Times New Roman" w:hAnsi="Times New Roman"/>
          <w:b/>
          <w:sz w:val="36"/>
          <w:szCs w:val="36"/>
        </w:rPr>
      </w:pPr>
    </w:p>
    <w:p w:rsidR="00DD0AD2" w:rsidRDefault="00DD0AD2" w:rsidP="00C75A60">
      <w:pPr>
        <w:jc w:val="center"/>
        <w:rPr>
          <w:rFonts w:ascii="Times New Roman" w:hAnsi="Times New Roman"/>
          <w:b/>
          <w:sz w:val="36"/>
          <w:szCs w:val="36"/>
        </w:rPr>
      </w:pPr>
    </w:p>
    <w:p w:rsidR="00DD0AD2" w:rsidRDefault="00DD0AD2" w:rsidP="00C75A60">
      <w:pPr>
        <w:jc w:val="center"/>
        <w:rPr>
          <w:rFonts w:ascii="Times New Roman" w:hAnsi="Times New Roman"/>
          <w:b/>
          <w:sz w:val="36"/>
          <w:szCs w:val="36"/>
        </w:rPr>
      </w:pPr>
    </w:p>
    <w:p w:rsidR="00DD0AD2" w:rsidRDefault="00DD0AD2" w:rsidP="00C75A60">
      <w:pPr>
        <w:jc w:val="center"/>
        <w:rPr>
          <w:rFonts w:ascii="Times New Roman" w:hAnsi="Times New Roman"/>
          <w:b/>
          <w:sz w:val="36"/>
          <w:szCs w:val="36"/>
        </w:rPr>
      </w:pPr>
    </w:p>
    <w:p w:rsidR="00C75A60" w:rsidRDefault="00B83284" w:rsidP="00C75A60">
      <w:pPr>
        <w:jc w:val="center"/>
        <w:rPr>
          <w:rFonts w:ascii="Times New Roman" w:hAnsi="Times New Roman"/>
          <w:b/>
          <w:sz w:val="36"/>
          <w:szCs w:val="36"/>
        </w:rPr>
      </w:pPr>
      <w:r>
        <w:rPr>
          <w:rFonts w:ascii="Times New Roman" w:hAnsi="Times New Roman"/>
          <w:b/>
          <w:sz w:val="36"/>
          <w:szCs w:val="36"/>
        </w:rPr>
        <w:t xml:space="preserve">PAGRINDINIO MUZIKINIO FORMALŲJĮ ŠVIETIMĄ PAPILDANČIO </w:t>
      </w:r>
    </w:p>
    <w:p w:rsidR="00C23E8E" w:rsidRDefault="00C23E8E" w:rsidP="004A28E2">
      <w:pPr>
        <w:jc w:val="center"/>
        <w:rPr>
          <w:rFonts w:ascii="Times New Roman" w:hAnsi="Times New Roman"/>
          <w:b/>
          <w:sz w:val="36"/>
          <w:szCs w:val="36"/>
        </w:rPr>
      </w:pPr>
      <w:r>
        <w:rPr>
          <w:rFonts w:ascii="Times New Roman" w:hAnsi="Times New Roman"/>
          <w:b/>
          <w:sz w:val="36"/>
          <w:szCs w:val="36"/>
        </w:rPr>
        <w:t xml:space="preserve">Chorinio dainavimo dalyko </w:t>
      </w:r>
    </w:p>
    <w:p w:rsidR="003D7910" w:rsidRDefault="00C23E8E" w:rsidP="004A28E2">
      <w:pPr>
        <w:jc w:val="center"/>
        <w:rPr>
          <w:rFonts w:ascii="Times New Roman" w:hAnsi="Times New Roman"/>
          <w:b/>
          <w:sz w:val="36"/>
          <w:szCs w:val="36"/>
        </w:rPr>
      </w:pPr>
      <w:r>
        <w:rPr>
          <w:rFonts w:ascii="Times New Roman" w:hAnsi="Times New Roman"/>
          <w:b/>
          <w:sz w:val="36"/>
          <w:szCs w:val="36"/>
        </w:rPr>
        <w:t>ugdymo programa</w:t>
      </w: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4A28E2">
      <w:pPr>
        <w:jc w:val="center"/>
        <w:rPr>
          <w:rFonts w:ascii="Times New Roman" w:hAnsi="Times New Roman"/>
          <w:b/>
          <w:sz w:val="36"/>
          <w:szCs w:val="36"/>
        </w:rPr>
      </w:pPr>
    </w:p>
    <w:p w:rsidR="003D7910" w:rsidRDefault="003D7910" w:rsidP="00604CB0">
      <w:pPr>
        <w:rPr>
          <w:rFonts w:ascii="Times New Roman" w:hAnsi="Times New Roman"/>
          <w:b/>
          <w:sz w:val="36"/>
          <w:szCs w:val="36"/>
        </w:rPr>
      </w:pPr>
    </w:p>
    <w:p w:rsidR="00DD0AD2" w:rsidRDefault="00DD0AD2" w:rsidP="00604CB0">
      <w:pPr>
        <w:rPr>
          <w:rFonts w:ascii="Times New Roman" w:hAnsi="Times New Roman"/>
          <w:b/>
          <w:sz w:val="36"/>
          <w:szCs w:val="36"/>
        </w:rPr>
      </w:pPr>
    </w:p>
    <w:p w:rsidR="00DD0AD2" w:rsidRDefault="00DD0AD2" w:rsidP="00604CB0">
      <w:pPr>
        <w:rPr>
          <w:rFonts w:ascii="Times New Roman" w:hAnsi="Times New Roman"/>
          <w:b/>
          <w:sz w:val="36"/>
          <w:szCs w:val="36"/>
        </w:rPr>
      </w:pPr>
    </w:p>
    <w:p w:rsidR="005B3172" w:rsidRDefault="009F2895" w:rsidP="005B3172">
      <w:pPr>
        <w:jc w:val="center"/>
        <w:rPr>
          <w:rFonts w:ascii="Times New Roman" w:hAnsi="Times New Roman"/>
          <w:sz w:val="24"/>
          <w:szCs w:val="24"/>
        </w:rPr>
      </w:pPr>
      <w:r>
        <w:rPr>
          <w:rFonts w:ascii="Times New Roman" w:hAnsi="Times New Roman"/>
          <w:sz w:val="24"/>
          <w:szCs w:val="24"/>
        </w:rPr>
        <w:t>20</w:t>
      </w:r>
      <w:r w:rsidR="00C56742">
        <w:rPr>
          <w:rFonts w:ascii="Times New Roman" w:hAnsi="Times New Roman"/>
          <w:sz w:val="24"/>
          <w:szCs w:val="24"/>
        </w:rPr>
        <w:t>20-2021</w:t>
      </w:r>
      <w:r w:rsidR="00DD0AD2">
        <w:rPr>
          <w:rFonts w:ascii="Times New Roman" w:hAnsi="Times New Roman"/>
          <w:sz w:val="24"/>
          <w:szCs w:val="24"/>
        </w:rPr>
        <w:t xml:space="preserve"> m.</w:t>
      </w:r>
      <w:r w:rsidR="005B3172">
        <w:rPr>
          <w:rFonts w:ascii="Times New Roman" w:hAnsi="Times New Roman"/>
          <w:sz w:val="24"/>
          <w:szCs w:val="24"/>
        </w:rPr>
        <w:t xml:space="preserve"> m.</w:t>
      </w:r>
    </w:p>
    <w:p w:rsidR="00D9624E" w:rsidRPr="005B3172" w:rsidRDefault="00D9624E" w:rsidP="005B3172">
      <w:pPr>
        <w:jc w:val="center"/>
        <w:rPr>
          <w:rFonts w:ascii="Times New Roman" w:hAnsi="Times New Roman"/>
          <w:sz w:val="24"/>
          <w:szCs w:val="24"/>
        </w:rPr>
      </w:pPr>
      <w:r>
        <w:rPr>
          <w:rFonts w:ascii="Times New Roman" w:eastAsia="Times New Roman" w:hAnsi="Times New Roman"/>
          <w:b/>
          <w:sz w:val="28"/>
          <w:szCs w:val="28"/>
        </w:rPr>
        <w:lastRenderedPageBreak/>
        <w:t>Chorinio dainavimo dalyko</w:t>
      </w:r>
      <w:r w:rsidRPr="00D9624E">
        <w:rPr>
          <w:rFonts w:ascii="Times New Roman" w:hAnsi="Times New Roman"/>
          <w:b/>
          <w:sz w:val="28"/>
          <w:szCs w:val="28"/>
        </w:rPr>
        <w:t xml:space="preserve"> </w:t>
      </w:r>
      <w:r w:rsidR="00B83284" w:rsidRPr="00D9624E">
        <w:rPr>
          <w:rFonts w:ascii="Times New Roman" w:hAnsi="Times New Roman"/>
          <w:b/>
          <w:sz w:val="28"/>
          <w:szCs w:val="28"/>
        </w:rPr>
        <w:t>(</w:t>
      </w:r>
      <w:r w:rsidR="00B83284" w:rsidRPr="00D9624E">
        <w:rPr>
          <w:rFonts w:ascii="Times New Roman" w:hAnsi="Times New Roman"/>
          <w:sz w:val="28"/>
          <w:szCs w:val="28"/>
        </w:rPr>
        <w:t>dalyko pavadinimas)</w:t>
      </w:r>
      <w:r w:rsidR="00B83284" w:rsidRPr="00D9624E">
        <w:rPr>
          <w:rFonts w:ascii="Times New Roman" w:hAnsi="Times New Roman"/>
          <w:b/>
          <w:sz w:val="28"/>
          <w:szCs w:val="28"/>
        </w:rPr>
        <w:t xml:space="preserve"> </w:t>
      </w:r>
    </w:p>
    <w:p w:rsidR="003C10FC" w:rsidRPr="00D9624E" w:rsidRDefault="003C10FC" w:rsidP="00B83284">
      <w:pPr>
        <w:tabs>
          <w:tab w:val="left" w:pos="2715"/>
        </w:tabs>
        <w:jc w:val="center"/>
        <w:rPr>
          <w:rFonts w:ascii="Times New Roman" w:hAnsi="Times New Roman"/>
          <w:sz w:val="28"/>
          <w:szCs w:val="28"/>
        </w:rPr>
      </w:pPr>
      <w:r w:rsidRPr="00D9624E">
        <w:rPr>
          <w:rFonts w:ascii="Times New Roman" w:eastAsia="Times New Roman" w:hAnsi="Times New Roman"/>
          <w:b/>
          <w:color w:val="221E1F"/>
          <w:sz w:val="28"/>
          <w:szCs w:val="28"/>
        </w:rPr>
        <w:t>pagrindinio muzikinio ugdymo programa V-VIII klasei</w:t>
      </w:r>
    </w:p>
    <w:p w:rsidR="003C10FC" w:rsidRPr="003C10FC" w:rsidRDefault="003C10FC" w:rsidP="003C10FC">
      <w:pPr>
        <w:spacing w:after="0"/>
        <w:jc w:val="center"/>
        <w:rPr>
          <w:rFonts w:ascii="Times New Roman" w:eastAsia="Times New Roman" w:hAnsi="Times New Roman"/>
          <w:b/>
          <w:color w:val="221E1F"/>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559"/>
        <w:gridCol w:w="2410"/>
        <w:gridCol w:w="850"/>
        <w:gridCol w:w="2410"/>
        <w:gridCol w:w="1559"/>
      </w:tblGrid>
      <w:tr w:rsidR="003C10FC" w:rsidRPr="003C10FC" w:rsidTr="004A28E2">
        <w:tc>
          <w:tcPr>
            <w:tcW w:w="9889" w:type="dxa"/>
            <w:gridSpan w:val="7"/>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Informacija apie programos turinį</w:t>
            </w:r>
          </w:p>
        </w:tc>
      </w:tr>
      <w:tr w:rsidR="003C10FC" w:rsidRPr="003C10FC" w:rsidTr="004A28E2">
        <w:trPr>
          <w:trHeight w:val="415"/>
        </w:trPr>
        <w:tc>
          <w:tcPr>
            <w:tcW w:w="534" w:type="dxa"/>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w:t>
            </w:r>
          </w:p>
        </w:tc>
        <w:tc>
          <w:tcPr>
            <w:tcW w:w="9355" w:type="dxa"/>
            <w:gridSpan w:val="6"/>
          </w:tcPr>
          <w:p w:rsidR="003C10FC" w:rsidRPr="00DD0AD2" w:rsidRDefault="00DD0AD2" w:rsidP="003C10FC">
            <w:pPr>
              <w:rPr>
                <w:rFonts w:ascii="Times New Roman" w:eastAsia="Times New Roman" w:hAnsi="Times New Roman"/>
                <w:color w:val="221E1F"/>
                <w:sz w:val="24"/>
                <w:szCs w:val="24"/>
              </w:rPr>
            </w:pPr>
            <w:r>
              <w:rPr>
                <w:rFonts w:ascii="Times New Roman" w:eastAsia="Times New Roman" w:hAnsi="Times New Roman"/>
                <w:sz w:val="24"/>
                <w:szCs w:val="24"/>
              </w:rPr>
              <w:t>Programą rekomenduojama rinktis mokiniams, baigusiems pradinio muzikinio formalųjį švietimą papildančio ugdymo programą.</w:t>
            </w:r>
          </w:p>
        </w:tc>
      </w:tr>
      <w:tr w:rsidR="003C10FC" w:rsidRPr="003C10FC" w:rsidTr="004A28E2">
        <w:tc>
          <w:tcPr>
            <w:tcW w:w="534" w:type="dxa"/>
            <w:vMerge w:val="restart"/>
          </w:tcPr>
          <w:p w:rsidR="003C10FC" w:rsidRPr="003C10FC" w:rsidRDefault="003C10FC" w:rsidP="003C10FC">
            <w:pPr>
              <w:spacing w:after="0" w:line="240" w:lineRule="auto"/>
              <w:rPr>
                <w:rFonts w:ascii="Times New Roman" w:eastAsia="Times New Roman" w:hAnsi="Times New Roman"/>
                <w:b/>
                <w:sz w:val="24"/>
                <w:szCs w:val="24"/>
                <w:lang w:val="en-US"/>
              </w:rPr>
            </w:pPr>
            <w:r w:rsidRPr="003C10FC">
              <w:rPr>
                <w:rFonts w:ascii="Times New Roman" w:eastAsia="Times New Roman" w:hAnsi="Times New Roman"/>
                <w:b/>
                <w:sz w:val="24"/>
                <w:szCs w:val="24"/>
                <w:lang w:val="en-US"/>
              </w:rPr>
              <w:t>2.</w:t>
            </w:r>
          </w:p>
        </w:tc>
        <w:tc>
          <w:tcPr>
            <w:tcW w:w="9355" w:type="dxa"/>
            <w:gridSpan w:val="6"/>
          </w:tcPr>
          <w:p w:rsidR="003C10FC" w:rsidRPr="003C10FC" w:rsidRDefault="003C10FC"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Anotacija – trumpai aprašykite programos esmę</w:t>
            </w:r>
          </w:p>
        </w:tc>
      </w:tr>
      <w:tr w:rsidR="003C10FC" w:rsidRPr="003C10FC" w:rsidTr="004A28E2">
        <w:tc>
          <w:tcPr>
            <w:tcW w:w="534" w:type="dxa"/>
            <w:vMerge/>
          </w:tcPr>
          <w:p w:rsidR="003C10FC" w:rsidRPr="003C10FC" w:rsidRDefault="003C10FC" w:rsidP="003C10FC">
            <w:pPr>
              <w:spacing w:after="0" w:line="240" w:lineRule="auto"/>
              <w:rPr>
                <w:rFonts w:ascii="Times New Roman" w:eastAsia="Times New Roman" w:hAnsi="Times New Roman"/>
                <w:b/>
                <w:sz w:val="24"/>
                <w:szCs w:val="24"/>
              </w:rPr>
            </w:pPr>
          </w:p>
        </w:tc>
        <w:tc>
          <w:tcPr>
            <w:tcW w:w="9355" w:type="dxa"/>
            <w:gridSpan w:val="6"/>
          </w:tcPr>
          <w:p w:rsidR="003C10FC" w:rsidRDefault="003C10FC" w:rsidP="00B83284">
            <w:pPr>
              <w:spacing w:after="0"/>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 </w:t>
            </w:r>
            <w:r w:rsidR="00DD0AD2">
              <w:rPr>
                <w:rFonts w:ascii="Times New Roman" w:eastAsia="Times New Roman" w:hAnsi="Times New Roman"/>
                <w:sz w:val="24"/>
                <w:szCs w:val="24"/>
              </w:rPr>
              <w:t>Programa skirta tobulinti mokinio pasirinkto vokalinio muzikavimo įgūdžius. Programos trukmė – 4 metai. Programos intensyvumas – po 2 valandas per savaitę skirti jungtiniam chorui.</w:t>
            </w:r>
          </w:p>
          <w:p w:rsidR="00DD0AD2" w:rsidRDefault="00DD0AD2" w:rsidP="00B83284">
            <w:pPr>
              <w:spacing w:after="0"/>
              <w:jc w:val="both"/>
              <w:rPr>
                <w:rFonts w:ascii="Times New Roman" w:eastAsia="Times New Roman" w:hAnsi="Times New Roman"/>
                <w:sz w:val="24"/>
                <w:szCs w:val="24"/>
              </w:rPr>
            </w:pPr>
            <w:r>
              <w:rPr>
                <w:rFonts w:ascii="Times New Roman" w:eastAsia="Times New Roman" w:hAnsi="Times New Roman"/>
                <w:sz w:val="24"/>
                <w:szCs w:val="24"/>
              </w:rPr>
              <w:t>Pagrindinė ugdymo organizavimo forma- individualūs (grupiniai) užsiėmimai.</w:t>
            </w:r>
          </w:p>
          <w:p w:rsidR="00DD0AD2" w:rsidRDefault="00DD0AD2" w:rsidP="00B83284">
            <w:pPr>
              <w:spacing w:after="0"/>
              <w:jc w:val="both"/>
              <w:rPr>
                <w:rFonts w:ascii="Times New Roman" w:eastAsia="Times New Roman" w:hAnsi="Times New Roman"/>
                <w:sz w:val="24"/>
                <w:szCs w:val="24"/>
              </w:rPr>
            </w:pPr>
            <w:r>
              <w:rPr>
                <w:rFonts w:ascii="Times New Roman" w:eastAsia="Times New Roman" w:hAnsi="Times New Roman"/>
                <w:sz w:val="24"/>
                <w:szCs w:val="24"/>
              </w:rPr>
              <w:t>Chorinio dainavimo besimokantiems mokiniams choras privalomas. Esant galimybei, poreikiui ar silpnesnių gebėjimų mokiniams leidžiama programą papildyti dainavimu ansamblyj</w:t>
            </w:r>
            <w:r w:rsidR="008052FC">
              <w:rPr>
                <w:rFonts w:ascii="Times New Roman" w:eastAsia="Times New Roman" w:hAnsi="Times New Roman"/>
                <w:sz w:val="24"/>
                <w:szCs w:val="24"/>
              </w:rPr>
              <w:t>e.</w:t>
            </w:r>
          </w:p>
          <w:p w:rsidR="008052FC" w:rsidRPr="003C10FC" w:rsidRDefault="008052FC" w:rsidP="00B83284">
            <w:pPr>
              <w:spacing w:after="0"/>
              <w:jc w:val="both"/>
              <w:rPr>
                <w:rFonts w:ascii="Times New Roman" w:eastAsia="Times New Roman" w:hAnsi="Times New Roman"/>
                <w:sz w:val="24"/>
                <w:szCs w:val="24"/>
              </w:rPr>
            </w:pPr>
            <w:r>
              <w:rPr>
                <w:rFonts w:ascii="Times New Roman" w:eastAsia="Times New Roman" w:hAnsi="Times New Roman"/>
                <w:sz w:val="24"/>
                <w:szCs w:val="24"/>
              </w:rPr>
              <w:t>Baigę programą mokiniai turės teorinių ir praktinių žinių apie chorinį dainavimą, sugebės perteikti muzikos kūrinio nuotaiką, sukurs bendrą meninį rezultatą ansamblyje su kitais atlikėjais, įgis darbštumo, atkaklumo, atsakomybės, emocijų valdymo, valios ir kitų asmeninių savybių.</w:t>
            </w:r>
          </w:p>
        </w:tc>
      </w:tr>
      <w:tr w:rsidR="00E81DA1" w:rsidRPr="003C10FC" w:rsidTr="004A28E2">
        <w:tc>
          <w:tcPr>
            <w:tcW w:w="534" w:type="dxa"/>
            <w:vMerge w:val="restart"/>
          </w:tcPr>
          <w:p w:rsidR="00E81DA1" w:rsidRPr="003C10FC" w:rsidRDefault="00E81DA1" w:rsidP="003C10FC">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lang w:val="en-US"/>
              </w:rPr>
              <w:t>3.</w:t>
            </w:r>
          </w:p>
        </w:tc>
        <w:tc>
          <w:tcPr>
            <w:tcW w:w="9355" w:type="dxa"/>
            <w:gridSpan w:val="6"/>
          </w:tcPr>
          <w:p w:rsidR="00E81DA1" w:rsidRPr="0062307F" w:rsidRDefault="00E81DA1" w:rsidP="00EE0A28">
            <w:pPr>
              <w:spacing w:after="0" w:line="240" w:lineRule="auto"/>
              <w:rPr>
                <w:rFonts w:ascii="Times New Roman" w:hAnsi="Times New Roman"/>
                <w:sz w:val="24"/>
                <w:szCs w:val="24"/>
              </w:rPr>
            </w:pPr>
            <w:r w:rsidRPr="0062307F">
              <w:rPr>
                <w:rFonts w:ascii="Times New Roman" w:hAnsi="Times New Roman"/>
                <w:b/>
                <w:sz w:val="24"/>
                <w:szCs w:val="24"/>
              </w:rPr>
              <w:t xml:space="preserve">Tikslai: </w:t>
            </w:r>
          </w:p>
          <w:p w:rsidR="00E81DA1" w:rsidRPr="008052FC" w:rsidRDefault="008052FC" w:rsidP="008052FC">
            <w:pPr>
              <w:pStyle w:val="Sraopastraipa"/>
              <w:numPr>
                <w:ilvl w:val="0"/>
                <w:numId w:val="8"/>
              </w:numPr>
              <w:spacing w:after="0" w:line="240" w:lineRule="auto"/>
              <w:rPr>
                <w:rFonts w:ascii="Times New Roman" w:hAnsi="Times New Roman"/>
                <w:sz w:val="24"/>
                <w:szCs w:val="24"/>
              </w:rPr>
            </w:pPr>
            <w:r>
              <w:rPr>
                <w:rFonts w:ascii="Times New Roman" w:hAnsi="Times New Roman"/>
                <w:sz w:val="24"/>
                <w:szCs w:val="24"/>
              </w:rPr>
              <w:t>Puoselėjant individual</w:t>
            </w:r>
            <w:r w:rsidR="00162CF2">
              <w:rPr>
                <w:rFonts w:ascii="Times New Roman" w:hAnsi="Times New Roman"/>
                <w:sz w:val="24"/>
                <w:szCs w:val="24"/>
              </w:rPr>
              <w:t>umą ir prigimtines galias, padėti mokiniams įgyti vokalinio muzikavimo žinių, reikalingų kūrybiškumui atskleisti.</w:t>
            </w:r>
          </w:p>
          <w:p w:rsidR="00E81DA1" w:rsidRPr="00C47357" w:rsidRDefault="00E81DA1" w:rsidP="00EE0A28">
            <w:pPr>
              <w:spacing w:after="0" w:line="240" w:lineRule="auto"/>
              <w:jc w:val="both"/>
              <w:rPr>
                <w:rFonts w:ascii="Times New Roman" w:hAnsi="Times New Roman"/>
                <w:b/>
                <w:sz w:val="24"/>
                <w:szCs w:val="24"/>
              </w:rPr>
            </w:pPr>
            <w:r w:rsidRPr="00C47357">
              <w:rPr>
                <w:rFonts w:ascii="Times New Roman" w:hAnsi="Times New Roman"/>
                <w:b/>
                <w:sz w:val="24"/>
                <w:szCs w:val="24"/>
              </w:rPr>
              <w:t xml:space="preserve">Uždaviniai: </w:t>
            </w:r>
          </w:p>
          <w:p w:rsidR="00E81DA1" w:rsidRDefault="00162CF2" w:rsidP="00604CB0">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Gilinti muzikinius gebėjimus ir įgūdžius;</w:t>
            </w:r>
          </w:p>
          <w:p w:rsidR="00604CB0" w:rsidRDefault="00162CF2" w:rsidP="00604CB0">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Tobulinti balso lavinimo įgūdžius, muzikinės kalbos vartojimą;</w:t>
            </w:r>
          </w:p>
          <w:p w:rsidR="00604CB0" w:rsidRDefault="00162CF2" w:rsidP="00604CB0">
            <w:pPr>
              <w:pStyle w:val="Sraopastraipa"/>
              <w:numPr>
                <w:ilvl w:val="0"/>
                <w:numId w:val="7"/>
              </w:numPr>
              <w:spacing w:after="0" w:line="240" w:lineRule="auto"/>
              <w:jc w:val="both"/>
              <w:rPr>
                <w:rFonts w:ascii="Times New Roman" w:hAnsi="Times New Roman"/>
                <w:sz w:val="24"/>
                <w:szCs w:val="24"/>
              </w:rPr>
            </w:pPr>
            <w:r>
              <w:rPr>
                <w:rFonts w:ascii="Times New Roman" w:hAnsi="Times New Roman"/>
                <w:sz w:val="24"/>
                <w:szCs w:val="24"/>
              </w:rPr>
              <w:t>Skatinti emocinius kūrybinius išgyvenimus</w:t>
            </w:r>
            <w:r w:rsidR="00991859">
              <w:rPr>
                <w:rFonts w:ascii="Times New Roman" w:hAnsi="Times New Roman"/>
                <w:sz w:val="24"/>
                <w:szCs w:val="24"/>
              </w:rPr>
              <w:t xml:space="preserve"> ir aktyvų dalyvavimą muzikinėje veikloje.</w:t>
            </w:r>
          </w:p>
          <w:p w:rsidR="00E81DA1" w:rsidRPr="00991859" w:rsidRDefault="00E81DA1" w:rsidP="00991859">
            <w:pPr>
              <w:spacing w:after="0" w:line="240" w:lineRule="auto"/>
              <w:ind w:left="360"/>
              <w:jc w:val="both"/>
              <w:rPr>
                <w:rFonts w:ascii="Times New Roman" w:hAnsi="Times New Roman"/>
                <w:sz w:val="24"/>
                <w:szCs w:val="24"/>
              </w:rPr>
            </w:pP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7796" w:type="dxa"/>
            <w:gridSpan w:val="5"/>
          </w:tcPr>
          <w:p w:rsidR="00E81DA1"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4. Programų prieinamumo ir tęstinumo galimybės:</w:t>
            </w:r>
          </w:p>
          <w:p w:rsidR="00E81DA1" w:rsidRPr="003C10FC" w:rsidRDefault="00E81DA1" w:rsidP="003C10FC">
            <w:pPr>
              <w:spacing w:after="0" w:line="240" w:lineRule="auto"/>
              <w:jc w:val="both"/>
              <w:rPr>
                <w:rFonts w:ascii="Times New Roman" w:eastAsia="Times New Roman" w:hAnsi="Times New Roman"/>
                <w:b/>
                <w:sz w:val="24"/>
                <w:szCs w:val="24"/>
              </w:rPr>
            </w:pP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7796" w:type="dxa"/>
            <w:gridSpan w:val="5"/>
          </w:tcPr>
          <w:p w:rsidR="00E81DA1" w:rsidRPr="003C10FC" w:rsidRDefault="00E81DA1" w:rsidP="00B87A4A">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panašaus pobūdžio ar krypties neformaliojo ugdymo programą</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7796" w:type="dxa"/>
            <w:gridSpan w:val="5"/>
          </w:tcPr>
          <w:p w:rsidR="00E81DA1" w:rsidRPr="003C10FC" w:rsidRDefault="00E81DA1" w:rsidP="00B87A4A">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kitą tos pačios krypties formalųjį švietimą papildančio ugdymo programą</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7796" w:type="dxa"/>
            <w:gridSpan w:val="5"/>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5. Programų dermė:</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386" w:type="dxa"/>
            <w:gridSpan w:val="4"/>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Dermė su pasirinktos krypties formaliojo švietimo programomis ar jų moduliais</w:t>
            </w:r>
          </w:p>
        </w:tc>
        <w:tc>
          <w:tcPr>
            <w:tcW w:w="3969" w:type="dxa"/>
            <w:gridSpan w:val="2"/>
          </w:tcPr>
          <w:p w:rsidR="00E81DA1" w:rsidRPr="003C10FC" w:rsidRDefault="00E81DA1" w:rsidP="003C10FC">
            <w:pPr>
              <w:spacing w:after="0" w:line="240" w:lineRule="auto"/>
              <w:jc w:val="center"/>
              <w:rPr>
                <w:rFonts w:ascii="Times New Roman" w:eastAsia="Times New Roman" w:hAnsi="Times New Roman"/>
                <w:sz w:val="24"/>
                <w:szCs w:val="24"/>
              </w:rPr>
            </w:pPr>
            <w:r w:rsidRPr="003C10FC">
              <w:rPr>
                <w:rFonts w:ascii="Times New Roman" w:eastAsia="Times New Roman" w:hAnsi="Times New Roman"/>
                <w:sz w:val="24"/>
                <w:szCs w:val="24"/>
              </w:rPr>
              <w:t xml:space="preserve">                           TAIP</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9355" w:type="dxa"/>
            <w:gridSpan w:val="6"/>
          </w:tcPr>
          <w:p w:rsidR="00E81DA1"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6. Programos branduolio dalykai ir jiems skiriamos valandos</w:t>
            </w:r>
          </w:p>
          <w:p w:rsidR="00E81DA1" w:rsidRPr="003C10FC" w:rsidRDefault="00E81DA1" w:rsidP="003C10FC">
            <w:pPr>
              <w:spacing w:after="0" w:line="240" w:lineRule="auto"/>
              <w:jc w:val="both"/>
              <w:rPr>
                <w:rFonts w:ascii="Times New Roman" w:eastAsia="Times New Roman" w:hAnsi="Times New Roman"/>
                <w:b/>
                <w:sz w:val="24"/>
                <w:szCs w:val="24"/>
              </w:rPr>
            </w:pP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Eil.</w:t>
            </w:r>
          </w:p>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Nr.</w:t>
            </w:r>
          </w:p>
        </w:tc>
        <w:tc>
          <w:tcPr>
            <w:tcW w:w="4819" w:type="dxa"/>
            <w:gridSpan w:val="3"/>
          </w:tcPr>
          <w:p w:rsidR="00E81DA1" w:rsidRPr="003C10FC" w:rsidRDefault="00E81DA1" w:rsidP="003C10FC">
            <w:pPr>
              <w:spacing w:after="0" w:line="240" w:lineRule="auto"/>
              <w:jc w:val="center"/>
              <w:rPr>
                <w:rFonts w:ascii="Times New Roman" w:eastAsia="Times New Roman" w:hAnsi="Times New Roman"/>
                <w:sz w:val="24"/>
                <w:szCs w:val="24"/>
              </w:rPr>
            </w:pPr>
            <w:r w:rsidRPr="003C10FC">
              <w:rPr>
                <w:rFonts w:ascii="Times New Roman" w:eastAsia="Times New Roman" w:hAnsi="Times New Roman"/>
                <w:sz w:val="24"/>
                <w:szCs w:val="24"/>
              </w:rPr>
              <w:t>Pavadinimas</w:t>
            </w:r>
          </w:p>
        </w:tc>
        <w:tc>
          <w:tcPr>
            <w:tcW w:w="2410"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Trukmė valandomis</w:t>
            </w:r>
          </w:p>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(ak. val. / sav.)</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Pastabos</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1.</w:t>
            </w:r>
          </w:p>
        </w:tc>
        <w:tc>
          <w:tcPr>
            <w:tcW w:w="4819" w:type="dxa"/>
            <w:gridSpan w:val="3"/>
          </w:tcPr>
          <w:p w:rsidR="00E81DA1" w:rsidRPr="003C10FC" w:rsidRDefault="00E81DA1" w:rsidP="005B3172">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Muzikavimas </w:t>
            </w:r>
            <w:r w:rsidRPr="003C10FC">
              <w:rPr>
                <w:rFonts w:ascii="Times New Roman" w:eastAsia="Times New Roman" w:hAnsi="Times New Roman"/>
                <w:b/>
                <w:sz w:val="24"/>
                <w:szCs w:val="24"/>
              </w:rPr>
              <w:t>(</w:t>
            </w:r>
            <w:r w:rsidR="005B3172">
              <w:rPr>
                <w:rFonts w:ascii="Times New Roman" w:eastAsia="Times New Roman" w:hAnsi="Times New Roman"/>
                <w:b/>
                <w:sz w:val="24"/>
                <w:szCs w:val="24"/>
              </w:rPr>
              <w:t>balso lavinimas</w:t>
            </w:r>
            <w:r w:rsidR="00604CB0">
              <w:rPr>
                <w:rFonts w:ascii="Times New Roman" w:eastAsia="Times New Roman" w:hAnsi="Times New Roman"/>
                <w:b/>
                <w:sz w:val="24"/>
                <w:szCs w:val="24"/>
              </w:rPr>
              <w:t>)</w:t>
            </w:r>
          </w:p>
        </w:tc>
        <w:tc>
          <w:tcPr>
            <w:tcW w:w="2410" w:type="dxa"/>
          </w:tcPr>
          <w:p w:rsidR="00E81DA1" w:rsidRPr="003C10FC" w:rsidRDefault="00E81DA1"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Pr>
                <w:rFonts w:ascii="Times New Roman" w:eastAsia="Times New Roman" w:hAnsi="Times New Roman"/>
                <w:sz w:val="24"/>
                <w:szCs w:val="24"/>
              </w:rPr>
              <w:t>–</w:t>
            </w:r>
            <w:r w:rsidRPr="003C10FC">
              <w:rPr>
                <w:rFonts w:ascii="Times New Roman" w:eastAsia="Times New Roman" w:hAnsi="Times New Roman"/>
                <w:sz w:val="24"/>
                <w:szCs w:val="24"/>
              </w:rPr>
              <w:t xml:space="preserve"> </w:t>
            </w:r>
            <w:r>
              <w:rPr>
                <w:rFonts w:ascii="Times New Roman" w:eastAsia="Times New Roman" w:hAnsi="Times New Roman"/>
                <w:sz w:val="24"/>
                <w:szCs w:val="24"/>
              </w:rPr>
              <w:t>2 val.</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Individualios pamokos</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2.</w:t>
            </w:r>
          </w:p>
        </w:tc>
        <w:tc>
          <w:tcPr>
            <w:tcW w:w="4819" w:type="dxa"/>
            <w:gridSpan w:val="3"/>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Solfedžio</w:t>
            </w:r>
          </w:p>
        </w:tc>
        <w:tc>
          <w:tcPr>
            <w:tcW w:w="2410" w:type="dxa"/>
          </w:tcPr>
          <w:p w:rsidR="00E81DA1" w:rsidRPr="003C10FC" w:rsidRDefault="00E81DA1"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Pr>
                <w:rFonts w:ascii="Times New Roman" w:eastAsia="Times New Roman" w:hAnsi="Times New Roman"/>
                <w:sz w:val="24"/>
                <w:szCs w:val="24"/>
              </w:rPr>
              <w:t>2 val.</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3.</w:t>
            </w:r>
          </w:p>
        </w:tc>
        <w:tc>
          <w:tcPr>
            <w:tcW w:w="4819" w:type="dxa"/>
            <w:gridSpan w:val="3"/>
          </w:tcPr>
          <w:p w:rsidR="00E81DA1" w:rsidRPr="003C10FC"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Muzikos istorija</w:t>
            </w:r>
          </w:p>
        </w:tc>
        <w:tc>
          <w:tcPr>
            <w:tcW w:w="2410" w:type="dxa"/>
          </w:tcPr>
          <w:p w:rsidR="00E81DA1" w:rsidRPr="003C10FC" w:rsidRDefault="00E81DA1"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Pr>
                <w:rFonts w:ascii="Times New Roman" w:eastAsia="Times New Roman" w:hAnsi="Times New Roman"/>
                <w:sz w:val="24"/>
                <w:szCs w:val="24"/>
              </w:rPr>
              <w:t>1 val.</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E81DA1" w:rsidRPr="003C10FC" w:rsidTr="00E81DA1">
        <w:trPr>
          <w:trHeight w:val="555"/>
        </w:trPr>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81DA1" w:rsidP="00E60B42">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4.</w:t>
            </w:r>
          </w:p>
        </w:tc>
        <w:tc>
          <w:tcPr>
            <w:tcW w:w="4819" w:type="dxa"/>
            <w:gridSpan w:val="3"/>
          </w:tcPr>
          <w:p w:rsidR="00E81DA1" w:rsidRPr="003C10FC" w:rsidRDefault="00E81DA1" w:rsidP="00E81DA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Choras</w:t>
            </w:r>
          </w:p>
        </w:tc>
        <w:tc>
          <w:tcPr>
            <w:tcW w:w="2410" w:type="dxa"/>
          </w:tcPr>
          <w:p w:rsidR="00E81DA1" w:rsidRPr="003C10FC" w:rsidRDefault="00E81DA1" w:rsidP="005B3172">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sidR="005B3172">
              <w:rPr>
                <w:rFonts w:ascii="Times New Roman" w:eastAsia="Times New Roman" w:hAnsi="Times New Roman"/>
                <w:sz w:val="24"/>
                <w:szCs w:val="24"/>
              </w:rPr>
              <w:t>3</w:t>
            </w:r>
            <w:r>
              <w:rPr>
                <w:rFonts w:ascii="Times New Roman" w:eastAsia="Times New Roman" w:hAnsi="Times New Roman"/>
                <w:sz w:val="24"/>
                <w:szCs w:val="24"/>
              </w:rPr>
              <w:t xml:space="preserve"> val.</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E81DA1" w:rsidRPr="003C10FC" w:rsidTr="004A28E2">
        <w:trPr>
          <w:trHeight w:val="555"/>
        </w:trPr>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67" w:type="dxa"/>
          </w:tcPr>
          <w:p w:rsidR="00E81DA1" w:rsidRPr="003C10FC" w:rsidRDefault="00E05134" w:rsidP="003C10F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p>
        </w:tc>
        <w:tc>
          <w:tcPr>
            <w:tcW w:w="4819" w:type="dxa"/>
            <w:gridSpan w:val="3"/>
          </w:tcPr>
          <w:p w:rsidR="00E81DA1" w:rsidRDefault="00E05134" w:rsidP="00E81DA1">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Privalomas dalykas - a</w:t>
            </w:r>
            <w:r w:rsidRPr="003C10FC">
              <w:rPr>
                <w:rFonts w:ascii="Times New Roman" w:eastAsia="Times New Roman" w:hAnsi="Times New Roman"/>
                <w:b/>
                <w:sz w:val="24"/>
                <w:szCs w:val="24"/>
              </w:rPr>
              <w:t>ntrasis muzikos instrumentas</w:t>
            </w:r>
            <w:r>
              <w:rPr>
                <w:rFonts w:ascii="Times New Roman" w:eastAsia="Times New Roman" w:hAnsi="Times New Roman"/>
                <w:b/>
                <w:sz w:val="24"/>
                <w:szCs w:val="24"/>
              </w:rPr>
              <w:t xml:space="preserve"> </w:t>
            </w:r>
            <w:r w:rsidRPr="004A5F57">
              <w:rPr>
                <w:rFonts w:ascii="Times New Roman" w:eastAsia="Times New Roman" w:hAnsi="Times New Roman"/>
                <w:sz w:val="24"/>
                <w:szCs w:val="24"/>
              </w:rPr>
              <w:t>(fortepijonas</w:t>
            </w:r>
            <w:r w:rsidR="004A5F57" w:rsidRPr="004A5F57">
              <w:rPr>
                <w:rFonts w:ascii="Times New Roman" w:eastAsia="Times New Roman" w:hAnsi="Times New Roman"/>
                <w:sz w:val="24"/>
                <w:szCs w:val="24"/>
              </w:rPr>
              <w:t xml:space="preserve"> ar kitas instrumentas</w:t>
            </w:r>
            <w:r w:rsidRPr="004A5F57">
              <w:rPr>
                <w:rFonts w:ascii="Times New Roman" w:eastAsia="Times New Roman" w:hAnsi="Times New Roman"/>
                <w:sz w:val="24"/>
                <w:szCs w:val="24"/>
              </w:rPr>
              <w:t>)</w:t>
            </w:r>
          </w:p>
        </w:tc>
        <w:tc>
          <w:tcPr>
            <w:tcW w:w="2410" w:type="dxa"/>
          </w:tcPr>
          <w:p w:rsidR="00E81DA1" w:rsidRPr="003C10FC" w:rsidRDefault="00E05134" w:rsidP="00B83284">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xml:space="preserve">1-4 metai- </w:t>
            </w:r>
            <w:r>
              <w:rPr>
                <w:rFonts w:ascii="Times New Roman" w:eastAsia="Times New Roman" w:hAnsi="Times New Roman"/>
                <w:sz w:val="24"/>
                <w:szCs w:val="24"/>
              </w:rPr>
              <w:t>1 val.</w:t>
            </w:r>
          </w:p>
        </w:tc>
        <w:tc>
          <w:tcPr>
            <w:tcW w:w="1559" w:type="dxa"/>
          </w:tcPr>
          <w:p w:rsidR="00E81DA1" w:rsidRPr="003C10FC" w:rsidRDefault="00E81DA1"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Individualios pamokos</w:t>
            </w: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9355" w:type="dxa"/>
            <w:gridSpan w:val="6"/>
          </w:tcPr>
          <w:p w:rsidR="00E81DA1" w:rsidRDefault="00E81DA1" w:rsidP="003C10FC">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Pasirenkamieji dalykai ir jiems skiriamos valandos</w:t>
            </w:r>
          </w:p>
          <w:p w:rsidR="00E81DA1" w:rsidRPr="003C10FC" w:rsidRDefault="00E81DA1" w:rsidP="003C10FC">
            <w:pPr>
              <w:spacing w:after="0" w:line="240" w:lineRule="auto"/>
              <w:jc w:val="both"/>
              <w:rPr>
                <w:rFonts w:ascii="Times New Roman" w:eastAsia="Times New Roman" w:hAnsi="Times New Roman"/>
                <w:b/>
                <w:sz w:val="24"/>
                <w:szCs w:val="24"/>
              </w:rPr>
            </w:pPr>
          </w:p>
        </w:tc>
      </w:tr>
      <w:tr w:rsidR="00E81DA1" w:rsidRPr="003C10FC" w:rsidTr="004A28E2">
        <w:tc>
          <w:tcPr>
            <w:tcW w:w="534" w:type="dxa"/>
            <w:vMerge/>
          </w:tcPr>
          <w:p w:rsidR="00E81DA1" w:rsidRPr="003C10FC" w:rsidRDefault="00E81DA1" w:rsidP="003C10FC">
            <w:pPr>
              <w:spacing w:after="0" w:line="240" w:lineRule="auto"/>
              <w:rPr>
                <w:rFonts w:ascii="Times New Roman" w:eastAsia="Times New Roman" w:hAnsi="Times New Roman"/>
                <w:sz w:val="24"/>
                <w:szCs w:val="24"/>
              </w:rPr>
            </w:pPr>
          </w:p>
        </w:tc>
        <w:tc>
          <w:tcPr>
            <w:tcW w:w="5386" w:type="dxa"/>
            <w:gridSpan w:val="4"/>
          </w:tcPr>
          <w:p w:rsidR="00E81DA1" w:rsidRPr="003C10FC" w:rsidRDefault="00E81DA1" w:rsidP="00E05134">
            <w:pPr>
              <w:tabs>
                <w:tab w:val="left" w:pos="555"/>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1</w:t>
            </w:r>
            <w:r w:rsidRPr="003C10FC">
              <w:rPr>
                <w:rFonts w:ascii="Times New Roman" w:eastAsia="Times New Roman" w:hAnsi="Times New Roman"/>
                <w:b/>
                <w:sz w:val="24"/>
                <w:szCs w:val="24"/>
              </w:rPr>
              <w:t>.</w:t>
            </w:r>
            <w:r w:rsidRPr="003C10FC">
              <w:rPr>
                <w:rFonts w:ascii="Times New Roman" w:eastAsia="Times New Roman" w:hAnsi="Times New Roman"/>
                <w:sz w:val="24"/>
                <w:szCs w:val="24"/>
              </w:rPr>
              <w:tab/>
            </w:r>
            <w:r>
              <w:rPr>
                <w:rFonts w:ascii="Times New Roman" w:eastAsia="Times New Roman" w:hAnsi="Times New Roman"/>
                <w:b/>
                <w:sz w:val="24"/>
                <w:szCs w:val="24"/>
              </w:rPr>
              <w:t xml:space="preserve"> </w:t>
            </w:r>
            <w:r w:rsidR="005B3172">
              <w:rPr>
                <w:rFonts w:ascii="Times New Roman" w:eastAsia="Times New Roman" w:hAnsi="Times New Roman"/>
                <w:b/>
                <w:sz w:val="24"/>
                <w:szCs w:val="24"/>
              </w:rPr>
              <w:t>Ansamblinis muzikavimas</w:t>
            </w:r>
          </w:p>
        </w:tc>
        <w:tc>
          <w:tcPr>
            <w:tcW w:w="2410" w:type="dxa"/>
          </w:tcPr>
          <w:p w:rsidR="00E81DA1" w:rsidRPr="003C10FC" w:rsidRDefault="005B3172" w:rsidP="00991859">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1-4 metai</w:t>
            </w:r>
            <w:r w:rsidR="00991859">
              <w:rPr>
                <w:rFonts w:ascii="Times New Roman" w:eastAsia="Times New Roman" w:hAnsi="Times New Roman"/>
                <w:sz w:val="24"/>
                <w:szCs w:val="24"/>
              </w:rPr>
              <w:t xml:space="preserve"> - 1</w:t>
            </w:r>
            <w:r>
              <w:rPr>
                <w:rFonts w:ascii="Times New Roman" w:eastAsia="Times New Roman" w:hAnsi="Times New Roman"/>
                <w:sz w:val="24"/>
                <w:szCs w:val="24"/>
              </w:rPr>
              <w:t xml:space="preserve"> val.</w:t>
            </w:r>
          </w:p>
        </w:tc>
        <w:tc>
          <w:tcPr>
            <w:tcW w:w="1559" w:type="dxa"/>
          </w:tcPr>
          <w:p w:rsidR="00E81DA1" w:rsidRPr="003C10FC" w:rsidRDefault="005B3172" w:rsidP="003C10FC">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Grupinės pamokos</w:t>
            </w:r>
          </w:p>
        </w:tc>
      </w:tr>
      <w:tr w:rsidR="004A28E2" w:rsidRPr="00435F7B" w:rsidTr="004A28E2">
        <w:trPr>
          <w:trHeight w:val="268"/>
        </w:trPr>
        <w:tc>
          <w:tcPr>
            <w:tcW w:w="534" w:type="dxa"/>
            <w:tcBorders>
              <w:top w:val="single" w:sz="4" w:space="0" w:color="auto"/>
              <w:left w:val="single" w:sz="4" w:space="0" w:color="auto"/>
              <w:bottom w:val="single" w:sz="4" w:space="0" w:color="auto"/>
              <w:right w:val="single" w:sz="4" w:space="0" w:color="auto"/>
            </w:tcBorders>
            <w:vAlign w:val="center"/>
          </w:tcPr>
          <w:p w:rsidR="004A28E2" w:rsidRDefault="004A28E2" w:rsidP="00C23E8E">
            <w:pPr>
              <w:spacing w:after="0" w:line="240" w:lineRule="auto"/>
              <w:rPr>
                <w:rFonts w:ascii="Times New Roman" w:hAnsi="Times New Roman"/>
                <w:sz w:val="24"/>
                <w:szCs w:val="24"/>
              </w:rPr>
            </w:pPr>
          </w:p>
        </w:tc>
        <w:tc>
          <w:tcPr>
            <w:tcW w:w="5386" w:type="dxa"/>
            <w:gridSpan w:val="4"/>
            <w:tcBorders>
              <w:top w:val="single" w:sz="4" w:space="0" w:color="auto"/>
              <w:left w:val="single" w:sz="4" w:space="0" w:color="auto"/>
              <w:bottom w:val="single" w:sz="4" w:space="0" w:color="auto"/>
              <w:right w:val="single" w:sz="4" w:space="0" w:color="auto"/>
            </w:tcBorders>
          </w:tcPr>
          <w:p w:rsidR="004A28E2" w:rsidRDefault="004A28E2" w:rsidP="00C23E8E">
            <w:pPr>
              <w:tabs>
                <w:tab w:val="left" w:pos="0"/>
              </w:tabs>
              <w:rPr>
                <w:rFonts w:ascii="Times New Roman" w:hAnsi="Times New Roman"/>
                <w:b/>
                <w:sz w:val="24"/>
                <w:szCs w:val="24"/>
              </w:rPr>
            </w:pPr>
            <w:r>
              <w:rPr>
                <w:rFonts w:ascii="Times New Roman" w:hAnsi="Times New Roman"/>
                <w:b/>
                <w:sz w:val="24"/>
                <w:szCs w:val="24"/>
              </w:rPr>
              <w:t xml:space="preserve">Iš viso valandų programoje </w:t>
            </w:r>
          </w:p>
        </w:tc>
        <w:tc>
          <w:tcPr>
            <w:tcW w:w="2410" w:type="dxa"/>
            <w:tcBorders>
              <w:top w:val="single" w:sz="4" w:space="0" w:color="auto"/>
              <w:left w:val="single" w:sz="4" w:space="0" w:color="auto"/>
              <w:bottom w:val="single" w:sz="4" w:space="0" w:color="auto"/>
              <w:right w:val="single" w:sz="4" w:space="0" w:color="auto"/>
            </w:tcBorders>
          </w:tcPr>
          <w:p w:rsidR="004A28E2" w:rsidRPr="00435F7B" w:rsidRDefault="00991859" w:rsidP="00A73523">
            <w:pPr>
              <w:spacing w:after="0" w:line="240" w:lineRule="auto"/>
              <w:jc w:val="both"/>
              <w:rPr>
                <w:rFonts w:ascii="Times New Roman" w:hAnsi="Times New Roman"/>
                <w:sz w:val="24"/>
                <w:szCs w:val="24"/>
              </w:rPr>
            </w:pPr>
            <w:r>
              <w:rPr>
                <w:rFonts w:ascii="Times New Roman" w:hAnsi="Times New Roman"/>
                <w:sz w:val="24"/>
                <w:szCs w:val="24"/>
              </w:rPr>
              <w:t>10</w:t>
            </w:r>
            <w:r w:rsidR="00A73523">
              <w:rPr>
                <w:rFonts w:ascii="Times New Roman" w:hAnsi="Times New Roman"/>
                <w:sz w:val="24"/>
                <w:szCs w:val="24"/>
              </w:rPr>
              <w:t xml:space="preserve"> -11 </w:t>
            </w:r>
            <w:r w:rsidR="004A28E2">
              <w:rPr>
                <w:rFonts w:ascii="Times New Roman" w:hAnsi="Times New Roman"/>
                <w:sz w:val="24"/>
                <w:szCs w:val="24"/>
              </w:rPr>
              <w:t>val.</w:t>
            </w:r>
          </w:p>
        </w:tc>
        <w:tc>
          <w:tcPr>
            <w:tcW w:w="1559" w:type="dxa"/>
            <w:tcBorders>
              <w:top w:val="single" w:sz="4" w:space="0" w:color="auto"/>
              <w:left w:val="single" w:sz="4" w:space="0" w:color="auto"/>
              <w:bottom w:val="single" w:sz="4" w:space="0" w:color="auto"/>
              <w:right w:val="single" w:sz="4" w:space="0" w:color="auto"/>
            </w:tcBorders>
          </w:tcPr>
          <w:p w:rsidR="004A28E2" w:rsidRPr="00435F7B" w:rsidRDefault="004A28E2" w:rsidP="00C23E8E">
            <w:pPr>
              <w:spacing w:after="0" w:line="240" w:lineRule="auto"/>
              <w:jc w:val="both"/>
              <w:rPr>
                <w:rFonts w:ascii="Times New Roman" w:hAnsi="Times New Roman"/>
                <w:sz w:val="24"/>
                <w:szCs w:val="24"/>
              </w:rPr>
            </w:pPr>
          </w:p>
        </w:tc>
      </w:tr>
      <w:tr w:rsidR="00B83284" w:rsidRPr="003C10FC" w:rsidTr="004A28E2">
        <w:tc>
          <w:tcPr>
            <w:tcW w:w="534" w:type="dxa"/>
            <w:vMerge w:val="restart"/>
          </w:tcPr>
          <w:p w:rsidR="00B83284" w:rsidRPr="003C10FC" w:rsidRDefault="00B83284" w:rsidP="00B87A4A">
            <w:pPr>
              <w:spacing w:after="0" w:line="240" w:lineRule="auto"/>
              <w:rPr>
                <w:rFonts w:ascii="Times New Roman" w:eastAsia="Times New Roman" w:hAnsi="Times New Roman"/>
                <w:b/>
                <w:sz w:val="24"/>
                <w:szCs w:val="24"/>
                <w:lang w:val="en-US"/>
              </w:rPr>
            </w:pPr>
            <w:r w:rsidRPr="003C10FC">
              <w:rPr>
                <w:rFonts w:ascii="Times New Roman" w:eastAsia="Times New Roman" w:hAnsi="Times New Roman"/>
                <w:b/>
                <w:sz w:val="24"/>
                <w:szCs w:val="24"/>
                <w:lang w:val="en-US"/>
              </w:rPr>
              <w:t>7.</w:t>
            </w:r>
          </w:p>
        </w:tc>
        <w:tc>
          <w:tcPr>
            <w:tcW w:w="9355" w:type="dxa"/>
            <w:gridSpan w:val="6"/>
          </w:tcPr>
          <w:p w:rsidR="00B83284" w:rsidRPr="003C10FC" w:rsidRDefault="00B83284" w:rsidP="00B87A4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w:t>
            </w:r>
            <w:r>
              <w:rPr>
                <w:rFonts w:ascii="Times New Roman" w:eastAsia="Times New Roman" w:hAnsi="Times New Roman"/>
                <w:b/>
                <w:sz w:val="24"/>
                <w:szCs w:val="24"/>
              </w:rPr>
              <w:t xml:space="preserve">dalyko pavadinimas) </w:t>
            </w:r>
            <w:r w:rsidRPr="003C10FC">
              <w:rPr>
                <w:rFonts w:ascii="Times New Roman" w:eastAsia="Times New Roman" w:hAnsi="Times New Roman"/>
                <w:b/>
                <w:sz w:val="24"/>
                <w:szCs w:val="24"/>
              </w:rPr>
              <w:t>mokomojo turinio apimtis</w:t>
            </w:r>
          </w:p>
        </w:tc>
      </w:tr>
      <w:tr w:rsidR="00B83284" w:rsidRPr="003C10FC" w:rsidTr="004A28E2">
        <w:tc>
          <w:tcPr>
            <w:tcW w:w="534" w:type="dxa"/>
            <w:vMerge/>
          </w:tcPr>
          <w:p w:rsidR="00B83284" w:rsidRPr="003C10FC" w:rsidRDefault="00B83284" w:rsidP="00B87A4A">
            <w:pPr>
              <w:spacing w:after="0" w:line="240" w:lineRule="auto"/>
              <w:rPr>
                <w:rFonts w:ascii="Times New Roman" w:eastAsia="Times New Roman" w:hAnsi="Times New Roman"/>
                <w:sz w:val="24"/>
                <w:szCs w:val="24"/>
                <w:lang w:val="en-US"/>
              </w:rPr>
            </w:pPr>
          </w:p>
        </w:tc>
        <w:tc>
          <w:tcPr>
            <w:tcW w:w="9355" w:type="dxa"/>
            <w:gridSpan w:val="6"/>
          </w:tcPr>
          <w:p w:rsidR="00B83284" w:rsidRPr="003C10FC" w:rsidRDefault="00B83284" w:rsidP="00B87A4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 klasė</w:t>
            </w:r>
          </w:p>
        </w:tc>
      </w:tr>
      <w:tr w:rsidR="00B83284" w:rsidRPr="003C10FC" w:rsidTr="004A28E2">
        <w:trPr>
          <w:trHeight w:val="976"/>
        </w:trPr>
        <w:tc>
          <w:tcPr>
            <w:tcW w:w="534" w:type="dxa"/>
            <w:vMerge/>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Įgūdžiai, gebėjimai</w:t>
            </w:r>
          </w:p>
          <w:p w:rsidR="00B83284" w:rsidRPr="003C10FC" w:rsidRDefault="00B83284" w:rsidP="00C75A60">
            <w:pPr>
              <w:spacing w:after="12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ir žinios</w:t>
            </w:r>
          </w:p>
        </w:tc>
        <w:tc>
          <w:tcPr>
            <w:tcW w:w="7229" w:type="dxa"/>
            <w:gridSpan w:val="4"/>
          </w:tcPr>
          <w:p w:rsidR="00B83284" w:rsidRPr="003C10FC" w:rsidRDefault="00991859" w:rsidP="00C75A60">
            <w:pPr>
              <w:spacing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Atlikti mažiau sudėtingus muzikinius kūrinius, tikslingai vartoti ir mokėti paaiškinti muzikos kalbos priemones, įvardinti kūrinio formos elementus, tobulinti garso išgavimo įgūdžius: naudoti ir gebėti paaiškinti garso išgavimo būdus, balso galimybes formuojant kokybišką garsą. </w:t>
            </w:r>
          </w:p>
        </w:tc>
      </w:tr>
      <w:tr w:rsidR="00B83284" w:rsidRPr="003C10FC" w:rsidTr="004A28E2">
        <w:trPr>
          <w:trHeight w:val="299"/>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p>
        </w:tc>
        <w:tc>
          <w:tcPr>
            <w:tcW w:w="7229" w:type="dxa"/>
            <w:gridSpan w:val="4"/>
          </w:tcPr>
          <w:p w:rsidR="00B83284" w:rsidRPr="00BC7D61" w:rsidRDefault="00991859" w:rsidP="00C75A60">
            <w:pPr>
              <w:spacing w:after="0"/>
              <w:jc w:val="both"/>
              <w:rPr>
                <w:rFonts w:ascii="Times New Roman" w:hAnsi="Times New Roman"/>
                <w:sz w:val="24"/>
                <w:szCs w:val="24"/>
              </w:rPr>
            </w:pPr>
            <w:r>
              <w:rPr>
                <w:rFonts w:ascii="Times New Roman" w:hAnsi="Times New Roman"/>
                <w:sz w:val="24"/>
                <w:szCs w:val="24"/>
              </w:rPr>
              <w:t>Individualiai pagal grupės specifinius poreikius.</w:t>
            </w:r>
          </w:p>
        </w:tc>
      </w:tr>
      <w:tr w:rsidR="00B83284" w:rsidRPr="003C10FC" w:rsidTr="004A28E2">
        <w:trPr>
          <w:trHeight w:val="276"/>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r w:rsidR="00991859">
              <w:rPr>
                <w:rFonts w:ascii="Times New Roman" w:eastAsia="Times New Roman" w:hAnsi="Times New Roman"/>
                <w:b/>
                <w:sz w:val="24"/>
                <w:szCs w:val="24"/>
              </w:rPr>
              <w:t xml:space="preserve"> ir vertinimas</w:t>
            </w:r>
          </w:p>
        </w:tc>
        <w:tc>
          <w:tcPr>
            <w:tcW w:w="7229" w:type="dxa"/>
            <w:gridSpan w:val="4"/>
          </w:tcPr>
          <w:p w:rsidR="00B83284" w:rsidRDefault="00991859" w:rsidP="00C75A60">
            <w:pPr>
              <w:spacing w:after="0"/>
              <w:jc w:val="both"/>
              <w:rPr>
                <w:rFonts w:ascii="Times New Roman" w:hAnsi="Times New Roman"/>
                <w:sz w:val="24"/>
                <w:szCs w:val="24"/>
              </w:rPr>
            </w:pPr>
            <w:r>
              <w:rPr>
                <w:rFonts w:ascii="Times New Roman" w:hAnsi="Times New Roman"/>
                <w:sz w:val="24"/>
                <w:szCs w:val="24"/>
              </w:rPr>
              <w:t xml:space="preserve">I pusmečio pabaigoje – 2 </w:t>
            </w:r>
            <w:r w:rsidR="00E6009A">
              <w:rPr>
                <w:rFonts w:ascii="Times New Roman" w:hAnsi="Times New Roman"/>
                <w:sz w:val="24"/>
                <w:szCs w:val="24"/>
              </w:rPr>
              <w:t>skirtingo pobūdžio kūriniai;</w:t>
            </w:r>
          </w:p>
          <w:p w:rsidR="00E6009A" w:rsidRDefault="00991859" w:rsidP="00E6009A">
            <w:pPr>
              <w:spacing w:after="0"/>
              <w:jc w:val="both"/>
              <w:rPr>
                <w:rFonts w:ascii="Times New Roman" w:hAnsi="Times New Roman"/>
                <w:sz w:val="24"/>
                <w:szCs w:val="24"/>
              </w:rPr>
            </w:pPr>
            <w:r>
              <w:rPr>
                <w:rFonts w:ascii="Times New Roman" w:hAnsi="Times New Roman"/>
                <w:sz w:val="24"/>
                <w:szCs w:val="24"/>
              </w:rPr>
              <w:t xml:space="preserve">II pusmetis – 3 </w:t>
            </w:r>
            <w:r w:rsidR="00E6009A">
              <w:rPr>
                <w:rFonts w:ascii="Times New Roman" w:hAnsi="Times New Roman"/>
                <w:sz w:val="24"/>
                <w:szCs w:val="24"/>
              </w:rPr>
              <w:t>skirtingo pobūdžio kūriniai, kurių viena- stambesnio pobūdžio daina.</w:t>
            </w:r>
          </w:p>
          <w:p w:rsidR="00991859" w:rsidRDefault="00991859" w:rsidP="00E6009A">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p w:rsidR="00C4412B" w:rsidRPr="00BC7D61" w:rsidRDefault="00C4412B" w:rsidP="00E6009A">
            <w:pPr>
              <w:spacing w:after="0"/>
              <w:jc w:val="both"/>
              <w:rPr>
                <w:rFonts w:ascii="Times New Roman" w:hAnsi="Times New Roman"/>
                <w:sz w:val="24"/>
                <w:szCs w:val="24"/>
              </w:rPr>
            </w:pPr>
            <w:r>
              <w:rPr>
                <w:rFonts w:ascii="Times New Roman" w:hAnsi="Times New Roman"/>
                <w:sz w:val="24"/>
                <w:szCs w:val="24"/>
              </w:rPr>
              <w:t xml:space="preserve">Jaunių choras </w:t>
            </w:r>
            <w:proofErr w:type="spellStart"/>
            <w:r>
              <w:rPr>
                <w:rFonts w:ascii="Times New Roman" w:hAnsi="Times New Roman"/>
                <w:sz w:val="24"/>
                <w:szCs w:val="24"/>
              </w:rPr>
              <w:t>choras</w:t>
            </w:r>
            <w:proofErr w:type="spellEnd"/>
            <w:r>
              <w:rPr>
                <w:rFonts w:ascii="Times New Roman" w:hAnsi="Times New Roman"/>
                <w:sz w:val="24"/>
                <w:szCs w:val="24"/>
              </w:rPr>
              <w:t xml:space="preserve"> atsiskaito 3-4 skirtingo pobūdžio dainas.</w:t>
            </w:r>
          </w:p>
        </w:tc>
      </w:tr>
      <w:tr w:rsidR="00B83284" w:rsidRPr="003C10FC" w:rsidTr="004A28E2">
        <w:trPr>
          <w:trHeight w:val="278"/>
        </w:trPr>
        <w:tc>
          <w:tcPr>
            <w:tcW w:w="534" w:type="dxa"/>
          </w:tcPr>
          <w:p w:rsidR="00B83284" w:rsidRPr="003C10FC" w:rsidRDefault="00B83284" w:rsidP="00B87A4A">
            <w:pPr>
              <w:spacing w:after="0" w:line="240" w:lineRule="auto"/>
              <w:rPr>
                <w:rFonts w:ascii="Times New Roman" w:eastAsia="Times New Roman" w:hAnsi="Times New Roman"/>
                <w:sz w:val="24"/>
                <w:szCs w:val="24"/>
              </w:rPr>
            </w:pPr>
          </w:p>
        </w:tc>
        <w:tc>
          <w:tcPr>
            <w:tcW w:w="2126" w:type="dxa"/>
            <w:gridSpan w:val="2"/>
          </w:tcPr>
          <w:p w:rsidR="00B83284" w:rsidRPr="003C10FC" w:rsidRDefault="00B83284" w:rsidP="00C75A60">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VI klasė</w:t>
            </w:r>
          </w:p>
        </w:tc>
        <w:tc>
          <w:tcPr>
            <w:tcW w:w="7229" w:type="dxa"/>
            <w:gridSpan w:val="4"/>
          </w:tcPr>
          <w:p w:rsidR="00B83284" w:rsidRPr="003C10FC" w:rsidRDefault="00B83284" w:rsidP="00C75A60">
            <w:pPr>
              <w:spacing w:after="0"/>
              <w:jc w:val="both"/>
              <w:rPr>
                <w:rFonts w:ascii="Times New Roman" w:eastAsia="Times New Roman" w:hAnsi="Times New Roman"/>
                <w:sz w:val="24"/>
                <w:szCs w:val="24"/>
              </w:rPr>
            </w:pPr>
          </w:p>
        </w:tc>
      </w:tr>
      <w:tr w:rsidR="00991859" w:rsidRPr="003C10FC" w:rsidTr="004A28E2">
        <w:trPr>
          <w:trHeight w:val="278"/>
        </w:trPr>
        <w:tc>
          <w:tcPr>
            <w:tcW w:w="534" w:type="dxa"/>
          </w:tcPr>
          <w:p w:rsidR="00991859" w:rsidRPr="003C10FC" w:rsidRDefault="00991859" w:rsidP="00991859">
            <w:pPr>
              <w:spacing w:after="0" w:line="240" w:lineRule="auto"/>
              <w:rPr>
                <w:rFonts w:ascii="Times New Roman" w:eastAsia="Times New Roman" w:hAnsi="Times New Roman"/>
                <w:sz w:val="24"/>
                <w:szCs w:val="24"/>
              </w:rPr>
            </w:pPr>
          </w:p>
        </w:tc>
        <w:tc>
          <w:tcPr>
            <w:tcW w:w="2126" w:type="dxa"/>
            <w:gridSpan w:val="2"/>
          </w:tcPr>
          <w:p w:rsidR="00991859" w:rsidRPr="003C10FC" w:rsidRDefault="00991859" w:rsidP="00991859">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Įgūdžiai,</w:t>
            </w:r>
          </w:p>
          <w:p w:rsidR="00991859" w:rsidRPr="003C10FC" w:rsidRDefault="00991859" w:rsidP="00991859">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gebėjimai ir žinios</w:t>
            </w:r>
          </w:p>
        </w:tc>
        <w:tc>
          <w:tcPr>
            <w:tcW w:w="7229" w:type="dxa"/>
            <w:gridSpan w:val="4"/>
          </w:tcPr>
          <w:p w:rsidR="00991859" w:rsidRPr="003C10FC" w:rsidRDefault="00991859" w:rsidP="00991859">
            <w:pPr>
              <w:spacing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Atlikti </w:t>
            </w:r>
            <w:r w:rsidR="00E6009A">
              <w:rPr>
                <w:rFonts w:ascii="Times New Roman" w:eastAsia="Times New Roman" w:hAnsi="Times New Roman"/>
                <w:sz w:val="24"/>
                <w:szCs w:val="24"/>
              </w:rPr>
              <w:t>labiau sudėtingesnius</w:t>
            </w:r>
            <w:r>
              <w:rPr>
                <w:rFonts w:ascii="Times New Roman" w:eastAsia="Times New Roman" w:hAnsi="Times New Roman"/>
                <w:sz w:val="24"/>
                <w:szCs w:val="24"/>
              </w:rPr>
              <w:t xml:space="preserve"> muzikinius kūrinius, tikslingai vartoti ir mokėti paaiškinti muzikos kalbos priemones, įvardinti kūrinio formos elementus, tobulinti garso išgavimo įgūdžius: naudoti ir gebėti paaiškinti garso išgavimo būdus, balso galimybes formuojant kokybišką garsą. </w:t>
            </w:r>
          </w:p>
        </w:tc>
      </w:tr>
      <w:tr w:rsidR="00991859" w:rsidRPr="003C10FC" w:rsidTr="004A28E2">
        <w:trPr>
          <w:trHeight w:val="278"/>
        </w:trPr>
        <w:tc>
          <w:tcPr>
            <w:tcW w:w="534" w:type="dxa"/>
          </w:tcPr>
          <w:p w:rsidR="00991859" w:rsidRPr="003C10FC" w:rsidRDefault="00991859" w:rsidP="00991859">
            <w:pPr>
              <w:spacing w:after="0" w:line="240" w:lineRule="auto"/>
              <w:rPr>
                <w:rFonts w:ascii="Times New Roman" w:eastAsia="Times New Roman" w:hAnsi="Times New Roman"/>
                <w:sz w:val="24"/>
                <w:szCs w:val="24"/>
              </w:rPr>
            </w:pPr>
          </w:p>
        </w:tc>
        <w:tc>
          <w:tcPr>
            <w:tcW w:w="2126" w:type="dxa"/>
            <w:gridSpan w:val="2"/>
          </w:tcPr>
          <w:p w:rsidR="00991859" w:rsidRPr="003C10FC" w:rsidRDefault="00991859" w:rsidP="00991859">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p>
        </w:tc>
        <w:tc>
          <w:tcPr>
            <w:tcW w:w="7229" w:type="dxa"/>
            <w:gridSpan w:val="4"/>
          </w:tcPr>
          <w:p w:rsidR="00991859" w:rsidRPr="00BC7D61" w:rsidRDefault="00991859" w:rsidP="00991859">
            <w:pPr>
              <w:spacing w:after="0"/>
              <w:jc w:val="both"/>
              <w:rPr>
                <w:rFonts w:ascii="Times New Roman" w:hAnsi="Times New Roman"/>
                <w:sz w:val="24"/>
                <w:szCs w:val="24"/>
              </w:rPr>
            </w:pPr>
            <w:r>
              <w:rPr>
                <w:rFonts w:ascii="Times New Roman" w:hAnsi="Times New Roman"/>
                <w:sz w:val="24"/>
                <w:szCs w:val="24"/>
              </w:rPr>
              <w:t>Individualiai pagal grupės specifinius poreikius.</w:t>
            </w:r>
          </w:p>
        </w:tc>
      </w:tr>
      <w:tr w:rsidR="00991859" w:rsidRPr="003C10FC" w:rsidTr="004A28E2">
        <w:trPr>
          <w:trHeight w:val="278"/>
        </w:trPr>
        <w:tc>
          <w:tcPr>
            <w:tcW w:w="534" w:type="dxa"/>
          </w:tcPr>
          <w:p w:rsidR="00991859" w:rsidRPr="003C10FC" w:rsidRDefault="00991859" w:rsidP="00991859">
            <w:pPr>
              <w:spacing w:after="0" w:line="240" w:lineRule="auto"/>
              <w:rPr>
                <w:rFonts w:ascii="Times New Roman" w:eastAsia="Times New Roman" w:hAnsi="Times New Roman"/>
                <w:sz w:val="24"/>
                <w:szCs w:val="24"/>
              </w:rPr>
            </w:pPr>
          </w:p>
        </w:tc>
        <w:tc>
          <w:tcPr>
            <w:tcW w:w="2126" w:type="dxa"/>
            <w:gridSpan w:val="2"/>
          </w:tcPr>
          <w:p w:rsidR="00991859" w:rsidRPr="003C10FC" w:rsidRDefault="00991859" w:rsidP="00991859">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E6009A" w:rsidRDefault="00991859" w:rsidP="00E6009A">
            <w:pPr>
              <w:spacing w:after="0"/>
              <w:jc w:val="both"/>
              <w:rPr>
                <w:rFonts w:ascii="Times New Roman" w:hAnsi="Times New Roman"/>
                <w:sz w:val="24"/>
                <w:szCs w:val="24"/>
              </w:rPr>
            </w:pPr>
            <w:r>
              <w:rPr>
                <w:rFonts w:ascii="Times New Roman" w:hAnsi="Times New Roman"/>
                <w:sz w:val="24"/>
                <w:szCs w:val="24"/>
              </w:rPr>
              <w:t xml:space="preserve">I pusmečio pabaigoje – 2 </w:t>
            </w:r>
            <w:r w:rsidR="00E6009A">
              <w:rPr>
                <w:rFonts w:ascii="Times New Roman" w:hAnsi="Times New Roman"/>
                <w:sz w:val="24"/>
                <w:szCs w:val="24"/>
              </w:rPr>
              <w:t>kūriniai</w:t>
            </w:r>
            <w:r w:rsidR="00C4412B">
              <w:rPr>
                <w:rFonts w:ascii="Times New Roman" w:hAnsi="Times New Roman"/>
                <w:sz w:val="24"/>
                <w:szCs w:val="24"/>
              </w:rPr>
              <w:t>;</w:t>
            </w:r>
          </w:p>
          <w:p w:rsidR="00C4412B" w:rsidRDefault="00991859" w:rsidP="00C4412B">
            <w:pPr>
              <w:spacing w:after="0"/>
              <w:jc w:val="both"/>
              <w:rPr>
                <w:rFonts w:ascii="Times New Roman" w:hAnsi="Times New Roman"/>
                <w:sz w:val="24"/>
                <w:szCs w:val="24"/>
              </w:rPr>
            </w:pPr>
            <w:r>
              <w:rPr>
                <w:rFonts w:ascii="Times New Roman" w:hAnsi="Times New Roman"/>
                <w:sz w:val="24"/>
                <w:szCs w:val="24"/>
              </w:rPr>
              <w:t xml:space="preserve">II pusmetis – 3 </w:t>
            </w:r>
            <w:r w:rsidR="00C4412B">
              <w:rPr>
                <w:rFonts w:ascii="Times New Roman" w:hAnsi="Times New Roman"/>
                <w:sz w:val="24"/>
                <w:szCs w:val="24"/>
              </w:rPr>
              <w:t>kūriniai, kurių viena- stambesnio pobūdžio daina.</w:t>
            </w:r>
          </w:p>
          <w:p w:rsidR="00991859" w:rsidRDefault="00991859" w:rsidP="00991859">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p w:rsidR="00C4412B" w:rsidRPr="00BC7D61" w:rsidRDefault="00C4412B" w:rsidP="00991859">
            <w:pPr>
              <w:spacing w:after="0"/>
              <w:jc w:val="both"/>
              <w:rPr>
                <w:rFonts w:ascii="Times New Roman" w:hAnsi="Times New Roman"/>
                <w:sz w:val="24"/>
                <w:szCs w:val="24"/>
              </w:rPr>
            </w:pPr>
            <w:r>
              <w:rPr>
                <w:rFonts w:ascii="Times New Roman" w:hAnsi="Times New Roman"/>
                <w:sz w:val="24"/>
                <w:szCs w:val="24"/>
              </w:rPr>
              <w:t>Jaunių choras choras atsiskaito 3-4 skirtingo pobūdžio dainas.</w:t>
            </w:r>
          </w:p>
        </w:tc>
      </w:tr>
      <w:tr w:rsidR="00991859" w:rsidRPr="003C10FC" w:rsidTr="004A28E2">
        <w:trPr>
          <w:trHeight w:val="278"/>
        </w:trPr>
        <w:tc>
          <w:tcPr>
            <w:tcW w:w="534" w:type="dxa"/>
          </w:tcPr>
          <w:p w:rsidR="00991859" w:rsidRPr="003C10FC" w:rsidRDefault="00991859" w:rsidP="00991859">
            <w:pPr>
              <w:spacing w:after="0" w:line="240" w:lineRule="auto"/>
              <w:rPr>
                <w:rFonts w:ascii="Times New Roman" w:eastAsia="Times New Roman" w:hAnsi="Times New Roman"/>
                <w:sz w:val="24"/>
                <w:szCs w:val="24"/>
              </w:rPr>
            </w:pPr>
          </w:p>
        </w:tc>
        <w:tc>
          <w:tcPr>
            <w:tcW w:w="2126" w:type="dxa"/>
            <w:gridSpan w:val="2"/>
          </w:tcPr>
          <w:p w:rsidR="00991859" w:rsidRPr="003C10FC" w:rsidRDefault="00991859" w:rsidP="00991859">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VII klasė</w:t>
            </w:r>
          </w:p>
        </w:tc>
        <w:tc>
          <w:tcPr>
            <w:tcW w:w="7229" w:type="dxa"/>
            <w:gridSpan w:val="4"/>
          </w:tcPr>
          <w:p w:rsidR="00991859" w:rsidRPr="003C10FC" w:rsidRDefault="00991859" w:rsidP="00991859">
            <w:pPr>
              <w:spacing w:after="0"/>
              <w:jc w:val="both"/>
              <w:rPr>
                <w:rFonts w:ascii="Times New Roman" w:eastAsia="Times New Roman" w:hAnsi="Times New Roman"/>
                <w:sz w:val="24"/>
                <w:szCs w:val="24"/>
              </w:rPr>
            </w:pP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Įgūdžiai, </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gebėjimai</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ir žinios</w:t>
            </w:r>
          </w:p>
        </w:tc>
        <w:tc>
          <w:tcPr>
            <w:tcW w:w="7229" w:type="dxa"/>
            <w:gridSpan w:val="4"/>
          </w:tcPr>
          <w:p w:rsidR="00E6009A" w:rsidRPr="003C10FC" w:rsidRDefault="00E6009A" w:rsidP="00E6009A">
            <w:pPr>
              <w:spacing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Atlikti sudėtingus muzikinius kūrinius, tikslingai vartoti ir mokėti paaiškinti muzikos kalbos priemones, įvardinti kūrinio formos elementus, tobulinti garso išgavimo įgūdžius: naudoti ir gebėti paaiškinti garso išgavimo būdus, balso galimybes formuojant kokybišką garsą. </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p>
          <w:p w:rsidR="00E60B42" w:rsidRPr="003C10FC" w:rsidRDefault="00E60B42" w:rsidP="00E6009A">
            <w:pPr>
              <w:spacing w:after="0" w:line="240" w:lineRule="auto"/>
              <w:jc w:val="both"/>
              <w:rPr>
                <w:rFonts w:ascii="Times New Roman" w:eastAsia="Times New Roman" w:hAnsi="Times New Roman"/>
                <w:b/>
                <w:sz w:val="24"/>
                <w:szCs w:val="24"/>
              </w:rPr>
            </w:pPr>
          </w:p>
        </w:tc>
        <w:tc>
          <w:tcPr>
            <w:tcW w:w="7229" w:type="dxa"/>
            <w:gridSpan w:val="4"/>
          </w:tcPr>
          <w:p w:rsidR="00E6009A" w:rsidRPr="00BC7D61" w:rsidRDefault="00E6009A" w:rsidP="00E6009A">
            <w:pPr>
              <w:spacing w:after="0"/>
              <w:jc w:val="both"/>
              <w:rPr>
                <w:rFonts w:ascii="Times New Roman" w:hAnsi="Times New Roman"/>
                <w:sz w:val="24"/>
                <w:szCs w:val="24"/>
              </w:rPr>
            </w:pPr>
            <w:r>
              <w:rPr>
                <w:rFonts w:ascii="Times New Roman" w:hAnsi="Times New Roman"/>
                <w:sz w:val="24"/>
                <w:szCs w:val="24"/>
              </w:rPr>
              <w:t>Individualiai pagal grupės specifinius poreikius.</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E6009A" w:rsidRDefault="00E6009A" w:rsidP="00E6009A">
            <w:pPr>
              <w:spacing w:after="0"/>
              <w:jc w:val="both"/>
              <w:rPr>
                <w:rFonts w:ascii="Times New Roman" w:hAnsi="Times New Roman"/>
                <w:sz w:val="24"/>
                <w:szCs w:val="24"/>
              </w:rPr>
            </w:pPr>
            <w:r>
              <w:rPr>
                <w:rFonts w:ascii="Times New Roman" w:hAnsi="Times New Roman"/>
                <w:sz w:val="24"/>
                <w:szCs w:val="24"/>
              </w:rPr>
              <w:t>I pusmečio pabaigoje – 2 kūriniai</w:t>
            </w:r>
            <w:r w:rsidR="00C4412B">
              <w:rPr>
                <w:rFonts w:ascii="Times New Roman" w:hAnsi="Times New Roman"/>
                <w:sz w:val="24"/>
                <w:szCs w:val="24"/>
              </w:rPr>
              <w:t>;</w:t>
            </w:r>
          </w:p>
          <w:p w:rsidR="00C4412B" w:rsidRDefault="00E6009A" w:rsidP="00C4412B">
            <w:pPr>
              <w:spacing w:after="0"/>
              <w:jc w:val="both"/>
              <w:rPr>
                <w:rFonts w:ascii="Times New Roman" w:hAnsi="Times New Roman"/>
                <w:sz w:val="24"/>
                <w:szCs w:val="24"/>
              </w:rPr>
            </w:pPr>
            <w:r>
              <w:rPr>
                <w:rFonts w:ascii="Times New Roman" w:hAnsi="Times New Roman"/>
                <w:sz w:val="24"/>
                <w:szCs w:val="24"/>
              </w:rPr>
              <w:t xml:space="preserve">II pusmetis – 3 </w:t>
            </w:r>
            <w:r w:rsidR="00C4412B">
              <w:rPr>
                <w:rFonts w:ascii="Times New Roman" w:hAnsi="Times New Roman"/>
                <w:sz w:val="24"/>
                <w:szCs w:val="24"/>
              </w:rPr>
              <w:t>kūriniai, kurių viena- stambesnio pobūdžio daina.</w:t>
            </w:r>
          </w:p>
          <w:p w:rsidR="00E6009A" w:rsidRDefault="00E6009A" w:rsidP="00E6009A">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p w:rsidR="00C4412B" w:rsidRPr="00BC7D61" w:rsidRDefault="00C4412B" w:rsidP="00E6009A">
            <w:pPr>
              <w:spacing w:after="0"/>
              <w:jc w:val="both"/>
              <w:rPr>
                <w:rFonts w:ascii="Times New Roman" w:hAnsi="Times New Roman"/>
                <w:sz w:val="24"/>
                <w:szCs w:val="24"/>
              </w:rPr>
            </w:pPr>
            <w:r>
              <w:rPr>
                <w:rFonts w:ascii="Times New Roman" w:hAnsi="Times New Roman"/>
                <w:sz w:val="24"/>
                <w:szCs w:val="24"/>
              </w:rPr>
              <w:t xml:space="preserve">Jaunių choras </w:t>
            </w:r>
            <w:proofErr w:type="spellStart"/>
            <w:r>
              <w:rPr>
                <w:rFonts w:ascii="Times New Roman" w:hAnsi="Times New Roman"/>
                <w:sz w:val="24"/>
                <w:szCs w:val="24"/>
              </w:rPr>
              <w:t>choras</w:t>
            </w:r>
            <w:proofErr w:type="spellEnd"/>
            <w:r>
              <w:rPr>
                <w:rFonts w:ascii="Times New Roman" w:hAnsi="Times New Roman"/>
                <w:sz w:val="24"/>
                <w:szCs w:val="24"/>
              </w:rPr>
              <w:t xml:space="preserve"> atsiskaito 3-4 skirtingo pobūdžio dainas.</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   VIII klasė</w:t>
            </w:r>
          </w:p>
        </w:tc>
        <w:tc>
          <w:tcPr>
            <w:tcW w:w="7229" w:type="dxa"/>
            <w:gridSpan w:val="4"/>
          </w:tcPr>
          <w:p w:rsidR="00E6009A" w:rsidRPr="003C10FC" w:rsidRDefault="00E6009A" w:rsidP="00E6009A">
            <w:pPr>
              <w:spacing w:after="0"/>
              <w:jc w:val="both"/>
              <w:rPr>
                <w:rFonts w:ascii="Times New Roman" w:eastAsia="Times New Roman" w:hAnsi="Times New Roman"/>
                <w:sz w:val="24"/>
                <w:szCs w:val="24"/>
              </w:rPr>
            </w:pP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Įgūdžiai, </w:t>
            </w:r>
            <w:r w:rsidRPr="003C10FC">
              <w:rPr>
                <w:rFonts w:ascii="Times New Roman" w:eastAsia="Times New Roman" w:hAnsi="Times New Roman"/>
                <w:b/>
                <w:sz w:val="24"/>
                <w:szCs w:val="24"/>
              </w:rPr>
              <w:t>gebėjimai</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ir žinios</w:t>
            </w:r>
          </w:p>
        </w:tc>
        <w:tc>
          <w:tcPr>
            <w:tcW w:w="7229" w:type="dxa"/>
            <w:gridSpan w:val="4"/>
          </w:tcPr>
          <w:p w:rsidR="00E6009A" w:rsidRPr="003C10FC" w:rsidRDefault="00E6009A" w:rsidP="00E6009A">
            <w:pPr>
              <w:spacing w:after="0"/>
              <w:jc w:val="both"/>
              <w:rPr>
                <w:rFonts w:ascii="Times New Roman" w:eastAsia="Times New Roman" w:hAnsi="Times New Roman"/>
                <w:sz w:val="24"/>
                <w:szCs w:val="24"/>
              </w:rPr>
            </w:pPr>
            <w:r>
              <w:rPr>
                <w:rFonts w:ascii="Times New Roman" w:eastAsia="Times New Roman" w:hAnsi="Times New Roman"/>
                <w:sz w:val="24"/>
                <w:szCs w:val="24"/>
              </w:rPr>
              <w:t>Muzikos atlikėjo raiška socialinėje kultūrinėje aplinkoje: kūrinių viešas atlikimas ir įsivertinimas, kitų atlikėjų vertinimas, sceninės patirties kaupimas.</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Programa</w:t>
            </w:r>
          </w:p>
        </w:tc>
        <w:tc>
          <w:tcPr>
            <w:tcW w:w="7229" w:type="dxa"/>
            <w:gridSpan w:val="4"/>
          </w:tcPr>
          <w:p w:rsidR="00E6009A" w:rsidRPr="003C10FC" w:rsidRDefault="00E6009A" w:rsidP="00E6009A">
            <w:pPr>
              <w:spacing w:after="0"/>
              <w:jc w:val="both"/>
              <w:rPr>
                <w:rFonts w:ascii="Times New Roman" w:eastAsia="Times New Roman" w:hAnsi="Times New Roman"/>
                <w:sz w:val="24"/>
                <w:szCs w:val="24"/>
              </w:rPr>
            </w:pPr>
            <w:r>
              <w:rPr>
                <w:rFonts w:ascii="Times New Roman" w:hAnsi="Times New Roman"/>
                <w:sz w:val="24"/>
                <w:szCs w:val="24"/>
              </w:rPr>
              <w:t>Individualiai pagal grupės specifinius poreikius.</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Atsiskaitymas</w:t>
            </w:r>
          </w:p>
        </w:tc>
        <w:tc>
          <w:tcPr>
            <w:tcW w:w="7229" w:type="dxa"/>
            <w:gridSpan w:val="4"/>
          </w:tcPr>
          <w:p w:rsidR="00C4412B" w:rsidRDefault="00E6009A" w:rsidP="00E6009A">
            <w:pPr>
              <w:spacing w:after="0"/>
              <w:jc w:val="both"/>
              <w:rPr>
                <w:rFonts w:ascii="Times New Roman" w:hAnsi="Times New Roman"/>
                <w:sz w:val="24"/>
                <w:szCs w:val="24"/>
              </w:rPr>
            </w:pPr>
            <w:r>
              <w:rPr>
                <w:rFonts w:ascii="Times New Roman" w:hAnsi="Times New Roman"/>
                <w:sz w:val="24"/>
                <w:szCs w:val="24"/>
              </w:rPr>
              <w:t xml:space="preserve">Baigiamajame egzamine  </w:t>
            </w:r>
            <w:r w:rsidR="00C4412B">
              <w:rPr>
                <w:rFonts w:ascii="Times New Roman" w:hAnsi="Times New Roman"/>
                <w:sz w:val="24"/>
                <w:szCs w:val="24"/>
              </w:rPr>
              <w:t>atsiskaitomi 4 skirtingo pobūdžio dainos, viena jų stambesnio pobūdžio. Egzamino teorinę dalį užskaityti perklausos metu.</w:t>
            </w:r>
          </w:p>
          <w:p w:rsidR="00E6009A" w:rsidRDefault="00C4412B" w:rsidP="00E6009A">
            <w:pPr>
              <w:spacing w:after="0"/>
              <w:jc w:val="both"/>
              <w:rPr>
                <w:rFonts w:ascii="Times New Roman" w:hAnsi="Times New Roman"/>
                <w:sz w:val="24"/>
                <w:szCs w:val="24"/>
              </w:rPr>
            </w:pPr>
            <w:r>
              <w:rPr>
                <w:rFonts w:ascii="Times New Roman" w:hAnsi="Times New Roman"/>
                <w:sz w:val="24"/>
                <w:szCs w:val="24"/>
              </w:rPr>
              <w:t>Iki egzamino vykdomos 3 perklausos;</w:t>
            </w:r>
          </w:p>
          <w:p w:rsidR="00E6009A" w:rsidRPr="00BC7D61" w:rsidRDefault="00E6009A" w:rsidP="00E6009A">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tc>
      </w:tr>
      <w:tr w:rsidR="00E6009A" w:rsidRPr="003C10FC" w:rsidTr="004A28E2">
        <w:trPr>
          <w:trHeight w:val="278"/>
        </w:trPr>
        <w:tc>
          <w:tcPr>
            <w:tcW w:w="534" w:type="dxa"/>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8.</w:t>
            </w: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Ugdymo metodai</w:t>
            </w:r>
          </w:p>
        </w:tc>
        <w:tc>
          <w:tcPr>
            <w:tcW w:w="7229" w:type="dxa"/>
            <w:gridSpan w:val="4"/>
          </w:tcPr>
          <w:p w:rsidR="00E6009A" w:rsidRPr="003C10FC" w:rsidRDefault="00E6009A" w:rsidP="00E6009A">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Žodiniai: aiškinimas, pasakojimas, analizavimas, aptarimas.</w:t>
            </w:r>
          </w:p>
          <w:p w:rsidR="00E6009A" w:rsidRPr="003C10FC" w:rsidRDefault="00E6009A" w:rsidP="00E6009A">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Vaizdiniai: veiksmo technikos rodymas, vaizdo įrašo rodymas, taktikos situacijos rodymas.</w:t>
            </w:r>
          </w:p>
          <w:p w:rsidR="00E6009A" w:rsidRPr="003C10FC" w:rsidRDefault="00E6009A" w:rsidP="00E6009A">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Praktiniai: kartojimo, intervalinis, pakaitinis, žaidimo, varžybų, pratimų kompleksų, kombinuotų pratimų, situacijų.</w:t>
            </w:r>
          </w:p>
          <w:p w:rsidR="00E6009A" w:rsidRPr="003C10FC" w:rsidRDefault="00E6009A" w:rsidP="00E6009A">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Klaidų nustatymo ir taisymo: ieškoma klaidos priežastis ir ji šalinama. Klaidų grupės: dėl naujos nežinomos medžiagos, nepakankamo individualaus parengimo, dėl grojimo sąlygų ar įtampos, scenos baimės dėl netinkamų įgūdžių ir kt.</w:t>
            </w:r>
          </w:p>
          <w:p w:rsidR="00E6009A" w:rsidRPr="003C10FC" w:rsidRDefault="00E6009A" w:rsidP="00E6009A">
            <w:pPr>
              <w:spacing w:after="0" w:line="240" w:lineRule="auto"/>
              <w:jc w:val="both"/>
              <w:rPr>
                <w:rFonts w:ascii="Times New Roman" w:eastAsiaTheme="minorHAnsi" w:hAnsi="Times New Roman"/>
                <w:sz w:val="24"/>
                <w:szCs w:val="24"/>
              </w:rPr>
            </w:pPr>
            <w:r w:rsidRPr="003C10FC">
              <w:rPr>
                <w:rFonts w:ascii="Times New Roman" w:eastAsiaTheme="minorHAnsi" w:hAnsi="Times New Roman"/>
                <w:sz w:val="24"/>
                <w:szCs w:val="24"/>
              </w:rPr>
              <w:t>Organizavimo: individualusis, grupinis, frontalusis, srautinis (ratu), savarankiškas, kombinuotų ir įtemptų situacijų.</w:t>
            </w:r>
          </w:p>
          <w:p w:rsidR="00E6009A" w:rsidRPr="003C10FC" w:rsidRDefault="00E6009A" w:rsidP="00E6009A">
            <w:pPr>
              <w:spacing w:after="0"/>
              <w:jc w:val="both"/>
              <w:rPr>
                <w:rFonts w:ascii="Times New Roman" w:eastAsia="Times New Roman" w:hAnsi="Times New Roman"/>
                <w:sz w:val="24"/>
                <w:szCs w:val="24"/>
              </w:rPr>
            </w:pPr>
            <w:r w:rsidRPr="003C10FC">
              <w:rPr>
                <w:rFonts w:ascii="Times New Roman" w:eastAsiaTheme="minorHAnsi" w:hAnsi="Times New Roman"/>
                <w:sz w:val="24"/>
                <w:szCs w:val="24"/>
              </w:rPr>
              <w:t>Žinių, mokėjimų ir įgūdžių tikrinimo bei vertinimo: parengiamoji (duomenų kaupimas veiklai suplanuoti), einamoji (dienos), suvestinė (darbo rezultatų ir pažangos).</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9.</w:t>
            </w: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Ugdomos kompetencijos</w:t>
            </w:r>
          </w:p>
        </w:tc>
      </w:tr>
      <w:tr w:rsidR="00E6009A" w:rsidRPr="003C10FC" w:rsidTr="004A28E2">
        <w:trPr>
          <w:trHeight w:val="1200"/>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Asmeninės</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Pažinti save ir save gerbti;</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Įvertinti savo jėgas ir priimti iššūkius;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Kryptingai siekti tikslų;</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Valdyti emocijas ir jausmus.</w:t>
            </w:r>
          </w:p>
        </w:tc>
      </w:tr>
      <w:tr w:rsidR="00E6009A" w:rsidRPr="003C10FC" w:rsidTr="004A28E2">
        <w:trPr>
          <w:trHeight w:val="1118"/>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Socialinės</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Gerbti kitų jausmus, poreikius ir įsitikinimus;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Pozityviai bendrauti, būti atsakingam;</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Padėti kitiems ir priimti pagalbą;</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Dalyvauti bendruomenės ir visuomenės gyvenime.</w:t>
            </w:r>
          </w:p>
        </w:tc>
      </w:tr>
      <w:tr w:rsidR="00E6009A" w:rsidRPr="003C10FC" w:rsidTr="004A28E2">
        <w:trPr>
          <w:trHeight w:val="29"/>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Iniciatyvumo ir</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kūrybingumo</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Mąstyti kūrybingai, drąsiai kelti idėjas;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Inicijuoti idėjų įgyvendinimą, įtraukti kitus;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Aktyviai ir kūrybingai veikti.</w:t>
            </w:r>
          </w:p>
        </w:tc>
      </w:tr>
      <w:tr w:rsidR="00E6009A" w:rsidRPr="003C10FC" w:rsidTr="004A28E2">
        <w:trPr>
          <w:trHeight w:val="29"/>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Komunikavimo</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Išsakyti mintis;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Išklausyti;</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Tinkamai naudoti ir suprasti kūno kalbą.</w:t>
            </w:r>
          </w:p>
        </w:tc>
      </w:tr>
      <w:tr w:rsidR="00E6009A" w:rsidRPr="003C10FC" w:rsidTr="004A28E2">
        <w:trPr>
          <w:trHeight w:val="29"/>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Pažinimo</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Klausti ir ieškoti atsakymų;</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Daryti išvadas;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Plėsti akiratį;</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Stebėti, vertinti;</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Būti atkakliam ir turėti teigiamą požiūrį į mokymąsi.</w:t>
            </w:r>
          </w:p>
        </w:tc>
      </w:tr>
      <w:tr w:rsidR="00E6009A" w:rsidRPr="003C10FC" w:rsidTr="004A28E2">
        <w:trPr>
          <w:trHeight w:val="29"/>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Mokėjimo mokytis</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lastRenderedPageBreak/>
              <w:t>kompetencijos</w:t>
            </w:r>
          </w:p>
        </w:tc>
        <w:tc>
          <w:tcPr>
            <w:tcW w:w="7229" w:type="dxa"/>
            <w:gridSpan w:val="4"/>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lastRenderedPageBreak/>
              <w:t>Mokytis noriai, pasitikėti savo jėgomis;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Išsikelti realius mokymosi tikslus;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lastRenderedPageBreak/>
              <w:t>Pasirinkti mokymosi strategijas ir priemones;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Vertinti mokymosi pažangą.</w:t>
            </w:r>
          </w:p>
        </w:tc>
      </w:tr>
      <w:tr w:rsidR="00E6009A" w:rsidRPr="003C10FC" w:rsidTr="004A28E2">
        <w:trPr>
          <w:trHeight w:val="29"/>
        </w:trPr>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2126" w:type="dxa"/>
            <w:gridSpan w:val="2"/>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Dalykinės</w:t>
            </w:r>
          </w:p>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kompetencijos</w:t>
            </w:r>
          </w:p>
        </w:tc>
        <w:tc>
          <w:tcPr>
            <w:tcW w:w="7229" w:type="dxa"/>
            <w:gridSpan w:val="4"/>
          </w:tcPr>
          <w:p w:rsidR="00E6009A" w:rsidRPr="003C10FC" w:rsidRDefault="00E6009A" w:rsidP="00E6009A">
            <w:pPr>
              <w:spacing w:after="0" w:line="240" w:lineRule="atLeast"/>
              <w:jc w:val="both"/>
              <w:rPr>
                <w:rFonts w:ascii="Times New Roman" w:eastAsia="Times New Roman" w:hAnsi="Times New Roman"/>
                <w:sz w:val="24"/>
                <w:szCs w:val="24"/>
              </w:rPr>
            </w:pPr>
            <w:r w:rsidRPr="003C10FC">
              <w:rPr>
                <w:rFonts w:ascii="Times New Roman" w:eastAsia="Times New Roman" w:hAnsi="Times New Roman"/>
                <w:sz w:val="24"/>
                <w:szCs w:val="24"/>
              </w:rPr>
              <w:t>Plėtoti  meninius ir kūrybinius gebėjimus;</w:t>
            </w:r>
          </w:p>
          <w:p w:rsidR="00E6009A" w:rsidRPr="003C10FC" w:rsidRDefault="00E6009A" w:rsidP="00E6009A">
            <w:pPr>
              <w:spacing w:line="240" w:lineRule="atLeast"/>
              <w:jc w:val="both"/>
              <w:rPr>
                <w:rFonts w:ascii="Times New Roman" w:eastAsia="Times New Roman" w:hAnsi="Times New Roman"/>
                <w:sz w:val="24"/>
                <w:szCs w:val="24"/>
              </w:rPr>
            </w:pPr>
            <w:r w:rsidRPr="003C10FC">
              <w:rPr>
                <w:rFonts w:ascii="Times New Roman" w:eastAsia="Times New Roman" w:hAnsi="Times New Roman"/>
                <w:sz w:val="24"/>
                <w:szCs w:val="24"/>
              </w:rPr>
              <w:t>Tenkinti pažinimo ir individualios muzikinės raiškos poreikius, ugdyti muzikalumą.</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10.</w:t>
            </w:r>
          </w:p>
        </w:tc>
        <w:tc>
          <w:tcPr>
            <w:tcW w:w="9355" w:type="dxa"/>
            <w:gridSpan w:val="6"/>
          </w:tcPr>
          <w:p w:rsidR="00E6009A"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Pažangos vertinimas</w:t>
            </w:r>
          </w:p>
          <w:p w:rsidR="00E6009A" w:rsidRPr="003C10FC" w:rsidRDefault="00E6009A" w:rsidP="00E6009A">
            <w:pPr>
              <w:spacing w:after="0" w:line="240" w:lineRule="auto"/>
              <w:jc w:val="both"/>
              <w:rPr>
                <w:rFonts w:ascii="Times New Roman" w:eastAsia="Times New Roman" w:hAnsi="Times New Roman"/>
                <w:sz w:val="24"/>
                <w:szCs w:val="24"/>
              </w:rPr>
            </w:pP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 xml:space="preserve">Formuojamasis vertinimas </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Vertinimo tikslas – padėti mokytis, bet ne kontroliuoti.</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Formuojamasis vertinimas atliekamas nuolatos ir turi suteikti mokytojui ir mokiniui grįžtamąją informaciją apie ugdymo(si) pažangą. Ši informacija mokytojui padeda tinkamai planuoti tolesnio ugdymo strategiją. Pagrindiniai metodai: stebėjimas, informacijos rinkimas, analizė, informacijos pateikimas.</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Diagnostinis vertinimas</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Šis vertinimo būdas taikomas prieš pradedant arba baigiant naują užsiėmimų ciklą, kai reikia</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numatyti tolesnio ugdytinių tobulėjimo poreikius bei tikslus. Jis padeda mokiniams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pamatyti ir pripažinti savo stipriąsias puses bei spragas ir yra prasmingas tik tada, kai atliekamas sistemingai teikiant kokybišką grįžtamąją informaciją mokytojui ir auklėtiniui. Dažniausias diagnostinio vertinimo metodas –kontrolinių atsiskaitymų (testų) vykdymas etapais ir palyginimas su ankstesniais rezultatais.</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Apibendrinamasis vertinimas</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Apibendrinamojo vertinimo informacija naudojasi mokytojas, skirdamas mokinį į aukštesnę ugdymo grupę ar vertindamas savo pedagoginę veiklą; kiti suinteresuoti asmenys bei institucijos, vertinančios ugdymo kokybę. Pagrindiniai apibendrinamojo vertinimo metodai – ugdymosi rezultatų ir pažangos suvestinė (atsiskaitymai, dalyvavimas konkursuose, koncertuose ir / ar pasiektas rezultatas (tikslas) bei įgytos kompetencijos).</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11.</w:t>
            </w: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Pažangos ir pasiekimų įrodymai</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b/>
                <w:sz w:val="24"/>
                <w:szCs w:val="24"/>
              </w:rPr>
            </w:pPr>
          </w:p>
        </w:tc>
        <w:tc>
          <w:tcPr>
            <w:tcW w:w="9355" w:type="dxa"/>
            <w:gridSpan w:val="6"/>
          </w:tcPr>
          <w:p w:rsidR="00E6009A" w:rsidRPr="003C10FC" w:rsidRDefault="00E6009A" w:rsidP="00E6009A">
            <w:pPr>
              <w:spacing w:after="0" w:line="240" w:lineRule="auto"/>
              <w:contextualSpacing/>
              <w:jc w:val="both"/>
              <w:rPr>
                <w:rFonts w:ascii="Times New Roman" w:eastAsia="Times New Roman" w:hAnsi="Times New Roman"/>
                <w:sz w:val="24"/>
                <w:szCs w:val="24"/>
              </w:rPr>
            </w:pPr>
            <w:r w:rsidRPr="003C10FC">
              <w:rPr>
                <w:rFonts w:ascii="Times New Roman" w:hAnsi="Times New Roman"/>
                <w:sz w:val="24"/>
                <w:szCs w:val="24"/>
              </w:rPr>
              <w:t>•</w:t>
            </w:r>
            <w:r w:rsidRPr="003C10FC">
              <w:rPr>
                <w:rFonts w:ascii="Times New Roman" w:eastAsia="Times New Roman" w:hAnsi="Times New Roman"/>
                <w:sz w:val="24"/>
                <w:szCs w:val="24"/>
              </w:rPr>
              <w:t>Asmeniui, baigusiam pagrindinio muzikinio formalųjį švietimą papildančio ugdymo programą, išduodamas LR Švietimo ir mokslo ministro nustatytos formos neformaliojo vaikų švietimo pažymėjimas.</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12.</w:t>
            </w:r>
          </w:p>
        </w:tc>
        <w:tc>
          <w:tcPr>
            <w:tcW w:w="9355" w:type="dxa"/>
            <w:gridSpan w:val="6"/>
          </w:tcPr>
          <w:p w:rsidR="00E6009A" w:rsidRPr="003C10FC" w:rsidRDefault="00E6009A" w:rsidP="00E6009A">
            <w:pPr>
              <w:spacing w:after="0" w:line="240" w:lineRule="auto"/>
              <w:jc w:val="both"/>
              <w:rPr>
                <w:rFonts w:ascii="Times New Roman" w:eastAsia="Times New Roman" w:hAnsi="Times New Roman"/>
                <w:i/>
                <w:sz w:val="24"/>
                <w:szCs w:val="24"/>
              </w:rPr>
            </w:pPr>
            <w:r w:rsidRPr="003C10FC">
              <w:rPr>
                <w:rFonts w:ascii="Times New Roman" w:eastAsia="Times New Roman" w:hAnsi="Times New Roman"/>
                <w:b/>
                <w:sz w:val="24"/>
                <w:szCs w:val="24"/>
              </w:rPr>
              <w:t>Tikslinė grupė</w:t>
            </w:r>
          </w:p>
        </w:tc>
      </w:tr>
      <w:tr w:rsidR="00E6009A" w:rsidRPr="003C10FC" w:rsidTr="004A28E2">
        <w:trPr>
          <w:trHeight w:val="60"/>
        </w:trPr>
        <w:tc>
          <w:tcPr>
            <w:tcW w:w="534" w:type="dxa"/>
            <w:vMerge/>
          </w:tcPr>
          <w:p w:rsidR="00E6009A" w:rsidRPr="003C10FC" w:rsidRDefault="00E6009A" w:rsidP="00E6009A">
            <w:pPr>
              <w:spacing w:after="0" w:line="240" w:lineRule="auto"/>
              <w:rPr>
                <w:rFonts w:ascii="Times New Roman" w:eastAsia="Times New Roman" w:hAnsi="Times New Roman"/>
                <w:b/>
                <w:sz w:val="24"/>
                <w:szCs w:val="24"/>
              </w:rPr>
            </w:pPr>
          </w:p>
        </w:tc>
        <w:tc>
          <w:tcPr>
            <w:tcW w:w="4536" w:type="dxa"/>
            <w:gridSpan w:val="3"/>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Vidutinis vaikų skaičius</w:t>
            </w:r>
          </w:p>
          <w:p w:rsidR="00E6009A" w:rsidRPr="003C10FC" w:rsidRDefault="00E6009A" w:rsidP="00E600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w:t>
            </w:r>
            <w:r w:rsidRPr="003C10FC">
              <w:rPr>
                <w:rFonts w:ascii="Times New Roman" w:eastAsia="Times New Roman" w:hAnsi="Times New Roman"/>
                <w:sz w:val="24"/>
                <w:szCs w:val="24"/>
              </w:rPr>
              <w:t>rupėje</w:t>
            </w:r>
            <w:r>
              <w:rPr>
                <w:rFonts w:ascii="Times New Roman" w:hAnsi="Times New Roman"/>
                <w:sz w:val="24"/>
                <w:szCs w:val="24"/>
              </w:rPr>
              <w:t>(meno kolektyvuose, ansambliuose)</w:t>
            </w:r>
          </w:p>
        </w:tc>
        <w:tc>
          <w:tcPr>
            <w:tcW w:w="4819" w:type="dxa"/>
            <w:gridSpan w:val="3"/>
          </w:tcPr>
          <w:p w:rsidR="00E6009A" w:rsidRPr="003C10FC" w:rsidRDefault="00E6009A" w:rsidP="00E600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Nuo 10</w:t>
            </w:r>
          </w:p>
        </w:tc>
      </w:tr>
      <w:tr w:rsidR="00E6009A" w:rsidRPr="003C10FC" w:rsidTr="004A28E2">
        <w:trPr>
          <w:gridAfter w:val="6"/>
          <w:wAfter w:w="9355" w:type="dxa"/>
          <w:trHeight w:val="276"/>
        </w:trPr>
        <w:tc>
          <w:tcPr>
            <w:tcW w:w="534" w:type="dxa"/>
            <w:vMerge/>
          </w:tcPr>
          <w:p w:rsidR="00E6009A" w:rsidRPr="003C10FC" w:rsidRDefault="00E6009A" w:rsidP="00E6009A">
            <w:pPr>
              <w:spacing w:after="0" w:line="240" w:lineRule="auto"/>
              <w:rPr>
                <w:rFonts w:ascii="Times New Roman" w:eastAsia="Times New Roman" w:hAnsi="Times New Roman"/>
                <w:b/>
                <w:sz w:val="24"/>
                <w:szCs w:val="24"/>
              </w:rPr>
            </w:pP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13.</w:t>
            </w: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Galimybės programoje dalyvauti specialiųjų poreikių vaikams</w:t>
            </w:r>
            <w:r w:rsidRPr="003C10FC">
              <w:rPr>
                <w:rFonts w:ascii="Times New Roman" w:eastAsia="Times New Roman" w:hAnsi="Times New Roman"/>
                <w:sz w:val="24"/>
                <w:szCs w:val="24"/>
              </w:rPr>
              <w:t>.</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b/>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TAIP</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14.</w:t>
            </w:r>
          </w:p>
        </w:tc>
        <w:tc>
          <w:tcPr>
            <w:tcW w:w="9355" w:type="dxa"/>
            <w:gridSpan w:val="6"/>
          </w:tcPr>
          <w:p w:rsidR="00E6009A" w:rsidRPr="003C10FC" w:rsidRDefault="00E6009A" w:rsidP="00E6009A">
            <w:pPr>
              <w:spacing w:after="0" w:line="240" w:lineRule="auto"/>
              <w:jc w:val="both"/>
              <w:rPr>
                <w:rFonts w:ascii="Times New Roman" w:eastAsia="Times New Roman" w:hAnsi="Times New Roman"/>
                <w:b/>
                <w:sz w:val="24"/>
                <w:szCs w:val="24"/>
              </w:rPr>
            </w:pPr>
            <w:r w:rsidRPr="003C10FC">
              <w:rPr>
                <w:rFonts w:ascii="Times New Roman" w:eastAsia="Times New Roman" w:hAnsi="Times New Roman"/>
                <w:b/>
                <w:sz w:val="24"/>
                <w:szCs w:val="24"/>
              </w:rPr>
              <w:t>Patvirtinkite, kad vaikai ugdysis sveikoje ir saugioje aplinkoje</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b/>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TAIP</w:t>
            </w:r>
          </w:p>
        </w:tc>
      </w:tr>
      <w:tr w:rsidR="00E6009A" w:rsidRPr="003C10FC" w:rsidTr="004A28E2">
        <w:tc>
          <w:tcPr>
            <w:tcW w:w="534" w:type="dxa"/>
            <w:vMerge w:val="restart"/>
          </w:tcPr>
          <w:p w:rsidR="00E6009A" w:rsidRPr="003C10FC" w:rsidRDefault="00E6009A" w:rsidP="00E6009A">
            <w:pPr>
              <w:spacing w:after="0" w:line="240" w:lineRule="auto"/>
              <w:rPr>
                <w:rFonts w:ascii="Times New Roman" w:eastAsia="Times New Roman" w:hAnsi="Times New Roman"/>
                <w:b/>
                <w:sz w:val="24"/>
                <w:szCs w:val="24"/>
              </w:rPr>
            </w:pPr>
            <w:r w:rsidRPr="003C10FC">
              <w:rPr>
                <w:rFonts w:ascii="Times New Roman" w:eastAsia="Times New Roman" w:hAnsi="Times New Roman"/>
                <w:b/>
                <w:sz w:val="24"/>
                <w:szCs w:val="24"/>
              </w:rPr>
              <w:t>15.</w:t>
            </w: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b/>
                <w:sz w:val="24"/>
                <w:szCs w:val="24"/>
              </w:rPr>
              <w:t>Patvirtinkite, kad vykdant programą bus vadovaujamasi pasirenkamojo vaikų ugdymo principais</w:t>
            </w:r>
            <w:r w:rsidRPr="003C10FC">
              <w:rPr>
                <w:rFonts w:ascii="Times New Roman" w:eastAsia="Times New Roman" w:hAnsi="Times New Roman"/>
                <w:sz w:val="24"/>
                <w:szCs w:val="24"/>
              </w:rPr>
              <w:t>:</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savanoriškumo – vaikai laisvai renkasi švietimo teikėją ir jo siūlomas veiklas;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prieinamumo – veiklos ir metodai yra prieinami visiems vaikams pagal amžių, išsilavinimą,</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turimą patirtį nepriklausomai nuo jų socialinės padėties;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individualizavimo – ugdymas individualizuojamas pagal kiekvienam vaikui reikalingą</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kompetenciją, atsižvelgiant į jo asmenybę, galimybes, poreikius ir pasiekimus;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aktualumo – veiklos, skirtos socialinėms, kultūrinėms, asmeninėms, edukacinėms,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profesinėms ir kitoms kompetencijoms ugdyti;</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demokratiškumo – mokytojai, tėvai ir vaikai yra aktyvūs ugdymo(si) proceso kūrėjai, kartu</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identifikuojantys ugdymosi poreikius;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lastRenderedPageBreak/>
              <w:t>• patirties – ugdymas yra grindžiamas patyrimu ir jo refleksija;</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ugdymosi grupėje – mokomasi kurti tarpasmeninius santykius, priimti bendrus sprendimus,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dalytis darbais ir atsakomybe;</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 pozityvumo – ugdymosi procese kuriamos teigiamos emocijos, sudaromos sąlygos</w:t>
            </w:r>
          </w:p>
          <w:p w:rsidR="00E6009A" w:rsidRPr="003C10FC" w:rsidRDefault="00E6009A" w:rsidP="00E6009A">
            <w:pPr>
              <w:spacing w:after="0" w:line="240" w:lineRule="auto"/>
              <w:jc w:val="both"/>
              <w:rPr>
                <w:rFonts w:ascii="Times New Roman" w:eastAsia="Times New Roman" w:hAnsi="Times New Roman"/>
                <w:sz w:val="24"/>
                <w:szCs w:val="24"/>
              </w:rPr>
            </w:pPr>
            <w:r w:rsidRPr="003C10FC">
              <w:rPr>
                <w:rFonts w:ascii="Times New Roman" w:eastAsia="Times New Roman" w:hAnsi="Times New Roman"/>
                <w:sz w:val="24"/>
                <w:szCs w:val="24"/>
              </w:rPr>
              <w:t>gerai vaiko savijautai</w:t>
            </w:r>
            <w:r>
              <w:rPr>
                <w:rFonts w:ascii="Times New Roman" w:eastAsia="Times New Roman" w:hAnsi="Times New Roman"/>
                <w:sz w:val="24"/>
                <w:szCs w:val="24"/>
              </w:rPr>
              <w:t>.</w:t>
            </w:r>
          </w:p>
        </w:tc>
      </w:tr>
      <w:tr w:rsidR="00E6009A" w:rsidRPr="003C10FC" w:rsidTr="004A28E2">
        <w:tc>
          <w:tcPr>
            <w:tcW w:w="534" w:type="dxa"/>
            <w:vMerge/>
          </w:tcPr>
          <w:p w:rsidR="00E6009A" w:rsidRPr="003C10FC" w:rsidRDefault="00E6009A" w:rsidP="00E6009A">
            <w:pPr>
              <w:spacing w:after="0" w:line="240" w:lineRule="auto"/>
              <w:rPr>
                <w:rFonts w:ascii="Times New Roman" w:eastAsia="Times New Roman" w:hAnsi="Times New Roman"/>
                <w:sz w:val="24"/>
                <w:szCs w:val="24"/>
              </w:rPr>
            </w:pPr>
          </w:p>
        </w:tc>
        <w:tc>
          <w:tcPr>
            <w:tcW w:w="9355" w:type="dxa"/>
            <w:gridSpan w:val="6"/>
          </w:tcPr>
          <w:p w:rsidR="00E6009A" w:rsidRPr="003C10FC" w:rsidRDefault="00E6009A" w:rsidP="00E6009A">
            <w:pPr>
              <w:spacing w:after="0" w:line="240" w:lineRule="auto"/>
              <w:jc w:val="both"/>
              <w:rPr>
                <w:rFonts w:ascii="Times New Roman" w:eastAsia="Times New Roman" w:hAnsi="Times New Roman"/>
                <w:sz w:val="24"/>
                <w:szCs w:val="24"/>
              </w:rPr>
            </w:pPr>
          </w:p>
        </w:tc>
      </w:tr>
    </w:tbl>
    <w:p w:rsidR="003C10FC" w:rsidRPr="003C10FC" w:rsidRDefault="003C10FC" w:rsidP="003C10FC">
      <w:pPr>
        <w:rPr>
          <w:rFonts w:ascii="Times New Roman" w:eastAsia="Times New Roman" w:hAnsi="Times New Roman"/>
          <w:sz w:val="24"/>
          <w:szCs w:val="24"/>
        </w:rPr>
      </w:pPr>
    </w:p>
    <w:p w:rsidR="00E6009A" w:rsidRPr="00F14F03" w:rsidRDefault="003C10FC" w:rsidP="00E6009A">
      <w:pPr>
        <w:rPr>
          <w:rFonts w:ascii="Times New Roman" w:hAnsi="Times New Roman"/>
          <w:sz w:val="24"/>
          <w:szCs w:val="24"/>
        </w:rPr>
      </w:pPr>
      <w:r w:rsidRPr="003C10FC">
        <w:rPr>
          <w:rFonts w:ascii="Times New Roman" w:hAnsi="Times New Roman"/>
          <w:sz w:val="24"/>
          <w:szCs w:val="24"/>
        </w:rPr>
        <w:t>* Programa parengta vadovaujantis Lietuvos Respublikos švietimo ir mokslo ministro 2015 m. sausio 27 d. įsakymu Nr. V-48 ,, Rekomendacijos dėl meninio formalųjį švietimą papildančio ugdymo programų rengimo ir įgyvendinimo“</w:t>
      </w:r>
      <w:r w:rsidR="00E6009A">
        <w:rPr>
          <w:rFonts w:ascii="Times New Roman" w:hAnsi="Times New Roman"/>
          <w:sz w:val="24"/>
          <w:szCs w:val="24"/>
        </w:rPr>
        <w:t xml:space="preserve">  bei Mažeikių Vytauto Klovos muzikos mokyklos </w:t>
      </w:r>
      <w:bookmarkStart w:id="0" w:name="_GoBack"/>
      <w:r w:rsidR="00E6009A">
        <w:rPr>
          <w:rFonts w:ascii="Times New Roman" w:hAnsi="Times New Roman"/>
          <w:sz w:val="24"/>
          <w:szCs w:val="24"/>
        </w:rPr>
        <w:t>dainavimo ir teorijos dalykų metodinės grupės susirinkimo 20</w:t>
      </w:r>
      <w:r w:rsidR="00A73523">
        <w:rPr>
          <w:rFonts w:ascii="Times New Roman" w:hAnsi="Times New Roman"/>
          <w:sz w:val="24"/>
          <w:szCs w:val="24"/>
        </w:rPr>
        <w:t>20</w:t>
      </w:r>
      <w:r w:rsidR="00E6009A">
        <w:rPr>
          <w:rFonts w:ascii="Times New Roman" w:hAnsi="Times New Roman"/>
          <w:sz w:val="24"/>
          <w:szCs w:val="24"/>
        </w:rPr>
        <w:t>-06-1</w:t>
      </w:r>
      <w:r w:rsidR="00A73523">
        <w:rPr>
          <w:rFonts w:ascii="Times New Roman" w:hAnsi="Times New Roman"/>
          <w:sz w:val="24"/>
          <w:szCs w:val="24"/>
        </w:rPr>
        <w:t xml:space="preserve">1 </w:t>
      </w:r>
      <w:r w:rsidR="00E6009A">
        <w:rPr>
          <w:rFonts w:ascii="Times New Roman" w:hAnsi="Times New Roman"/>
          <w:sz w:val="24"/>
          <w:szCs w:val="24"/>
        </w:rPr>
        <w:t xml:space="preserve">protokolu Nr. </w:t>
      </w:r>
      <w:r w:rsidR="00A73523">
        <w:rPr>
          <w:rFonts w:ascii="Times New Roman" w:hAnsi="Times New Roman"/>
          <w:sz w:val="24"/>
          <w:szCs w:val="24"/>
        </w:rPr>
        <w:t>9.</w:t>
      </w:r>
      <w:bookmarkEnd w:id="0"/>
    </w:p>
    <w:sectPr w:rsidR="00E6009A" w:rsidRPr="00F14F03" w:rsidSect="001C70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E7C2E"/>
    <w:multiLevelType w:val="hybridMultilevel"/>
    <w:tmpl w:val="9A5E8FB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1645009"/>
    <w:multiLevelType w:val="hybridMultilevel"/>
    <w:tmpl w:val="52A876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86672C"/>
    <w:multiLevelType w:val="hybridMultilevel"/>
    <w:tmpl w:val="A816D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A02F76"/>
    <w:multiLevelType w:val="hybridMultilevel"/>
    <w:tmpl w:val="03CE7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nsid w:val="303F1403"/>
    <w:multiLevelType w:val="hybridMultilevel"/>
    <w:tmpl w:val="BBBCA0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5C613E94"/>
    <w:multiLevelType w:val="hybridMultilevel"/>
    <w:tmpl w:val="EE083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632543F7"/>
    <w:multiLevelType w:val="hybridMultilevel"/>
    <w:tmpl w:val="0E52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7A"/>
    <w:rsid w:val="00032B5A"/>
    <w:rsid w:val="0005084D"/>
    <w:rsid w:val="000775EE"/>
    <w:rsid w:val="000D293F"/>
    <w:rsid w:val="000E63E9"/>
    <w:rsid w:val="000F664A"/>
    <w:rsid w:val="00162CF2"/>
    <w:rsid w:val="00170E9A"/>
    <w:rsid w:val="00173A6A"/>
    <w:rsid w:val="001778BB"/>
    <w:rsid w:val="001C705C"/>
    <w:rsid w:val="002416B2"/>
    <w:rsid w:val="0024787A"/>
    <w:rsid w:val="00282F69"/>
    <w:rsid w:val="00283295"/>
    <w:rsid w:val="00297DF2"/>
    <w:rsid w:val="002A62A7"/>
    <w:rsid w:val="002B7C51"/>
    <w:rsid w:val="002C4B8B"/>
    <w:rsid w:val="002C6F96"/>
    <w:rsid w:val="00306CDC"/>
    <w:rsid w:val="003B0C27"/>
    <w:rsid w:val="003C10FC"/>
    <w:rsid w:val="003D33DD"/>
    <w:rsid w:val="003D7910"/>
    <w:rsid w:val="004117E3"/>
    <w:rsid w:val="00435F7B"/>
    <w:rsid w:val="00473F84"/>
    <w:rsid w:val="0048598B"/>
    <w:rsid w:val="004A28E2"/>
    <w:rsid w:val="004A5F57"/>
    <w:rsid w:val="004E4D83"/>
    <w:rsid w:val="00582A2D"/>
    <w:rsid w:val="005A18D7"/>
    <w:rsid w:val="005B3172"/>
    <w:rsid w:val="005D58EE"/>
    <w:rsid w:val="00604CB0"/>
    <w:rsid w:val="00605CEE"/>
    <w:rsid w:val="00612299"/>
    <w:rsid w:val="0062307F"/>
    <w:rsid w:val="0063242A"/>
    <w:rsid w:val="006469F3"/>
    <w:rsid w:val="00672CB4"/>
    <w:rsid w:val="00674770"/>
    <w:rsid w:val="006A2F51"/>
    <w:rsid w:val="006B3916"/>
    <w:rsid w:val="006B43FB"/>
    <w:rsid w:val="006B73A8"/>
    <w:rsid w:val="00732724"/>
    <w:rsid w:val="007603EB"/>
    <w:rsid w:val="007C053F"/>
    <w:rsid w:val="007E7CDC"/>
    <w:rsid w:val="008052FC"/>
    <w:rsid w:val="0082056B"/>
    <w:rsid w:val="00830C3C"/>
    <w:rsid w:val="00835A1B"/>
    <w:rsid w:val="00840273"/>
    <w:rsid w:val="00872F6A"/>
    <w:rsid w:val="008A4520"/>
    <w:rsid w:val="008C2EE1"/>
    <w:rsid w:val="008E796C"/>
    <w:rsid w:val="00930F9C"/>
    <w:rsid w:val="009568AA"/>
    <w:rsid w:val="00991859"/>
    <w:rsid w:val="009D0577"/>
    <w:rsid w:val="009F2895"/>
    <w:rsid w:val="00A033BC"/>
    <w:rsid w:val="00A33FB5"/>
    <w:rsid w:val="00A5736D"/>
    <w:rsid w:val="00A6449E"/>
    <w:rsid w:val="00A64665"/>
    <w:rsid w:val="00A73523"/>
    <w:rsid w:val="00A739DA"/>
    <w:rsid w:val="00B83284"/>
    <w:rsid w:val="00B87A4A"/>
    <w:rsid w:val="00BA566E"/>
    <w:rsid w:val="00BC56F6"/>
    <w:rsid w:val="00C10F70"/>
    <w:rsid w:val="00C23E8E"/>
    <w:rsid w:val="00C4412B"/>
    <w:rsid w:val="00C47357"/>
    <w:rsid w:val="00C56742"/>
    <w:rsid w:val="00C75A60"/>
    <w:rsid w:val="00C77956"/>
    <w:rsid w:val="00C87C67"/>
    <w:rsid w:val="00CB0FAB"/>
    <w:rsid w:val="00D031E7"/>
    <w:rsid w:val="00D07FC7"/>
    <w:rsid w:val="00D30E60"/>
    <w:rsid w:val="00D3328A"/>
    <w:rsid w:val="00D34214"/>
    <w:rsid w:val="00D9624E"/>
    <w:rsid w:val="00DB49EF"/>
    <w:rsid w:val="00DD0AD2"/>
    <w:rsid w:val="00E05134"/>
    <w:rsid w:val="00E6009A"/>
    <w:rsid w:val="00E60B42"/>
    <w:rsid w:val="00E81DA1"/>
    <w:rsid w:val="00E913AD"/>
    <w:rsid w:val="00EE0A28"/>
    <w:rsid w:val="00F10828"/>
    <w:rsid w:val="00F14F03"/>
    <w:rsid w:val="00FA43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68308-3AD1-4583-8E4C-42CBA5C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787A"/>
    <w:rPr>
      <w:rFonts w:ascii="Calibri" w:eastAsia="Calibri" w:hAnsi="Calibri" w:cs="Times New Roman"/>
    </w:rPr>
  </w:style>
  <w:style w:type="paragraph" w:styleId="Antrat7">
    <w:name w:val="heading 7"/>
    <w:basedOn w:val="prastasis"/>
    <w:next w:val="prastasis"/>
    <w:link w:val="Antrat7Diagrama"/>
    <w:semiHidden/>
    <w:unhideWhenUsed/>
    <w:qFormat/>
    <w:rsid w:val="008E796C"/>
    <w:pPr>
      <w:keepNext/>
      <w:suppressAutoHyphens/>
      <w:spacing w:after="0" w:line="240" w:lineRule="auto"/>
      <w:ind w:left="5400" w:firstLine="360"/>
      <w:jc w:val="both"/>
      <w:outlineLvl w:val="6"/>
    </w:pPr>
    <w:rPr>
      <w:rFonts w:ascii="Times New Roman" w:eastAsia="Times New Roman" w:hAnsi="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24787A"/>
    <w:pPr>
      <w:ind w:left="720"/>
      <w:contextualSpacing/>
    </w:pPr>
  </w:style>
  <w:style w:type="paragraph" w:styleId="Debesliotekstas">
    <w:name w:val="Balloon Text"/>
    <w:basedOn w:val="prastasis"/>
    <w:link w:val="DebesliotekstasDiagrama"/>
    <w:uiPriority w:val="99"/>
    <w:semiHidden/>
    <w:unhideWhenUsed/>
    <w:rsid w:val="00435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F7B"/>
    <w:rPr>
      <w:rFonts w:ascii="Tahoma" w:eastAsia="Calibri" w:hAnsi="Tahoma" w:cs="Tahoma"/>
      <w:sz w:val="16"/>
      <w:szCs w:val="16"/>
    </w:rPr>
  </w:style>
  <w:style w:type="character" w:customStyle="1" w:styleId="Antrat7Diagrama">
    <w:name w:val="Antraštė 7 Diagrama"/>
    <w:basedOn w:val="Numatytasispastraiposriftas"/>
    <w:link w:val="Antrat7"/>
    <w:semiHidden/>
    <w:rsid w:val="008E796C"/>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69">
      <w:bodyDiv w:val="1"/>
      <w:marLeft w:val="0"/>
      <w:marRight w:val="0"/>
      <w:marTop w:val="0"/>
      <w:marBottom w:val="0"/>
      <w:divBdr>
        <w:top w:val="none" w:sz="0" w:space="0" w:color="auto"/>
        <w:left w:val="none" w:sz="0" w:space="0" w:color="auto"/>
        <w:bottom w:val="none" w:sz="0" w:space="0" w:color="auto"/>
        <w:right w:val="none" w:sz="0" w:space="0" w:color="auto"/>
      </w:divBdr>
    </w:div>
    <w:div w:id="655113272">
      <w:bodyDiv w:val="1"/>
      <w:marLeft w:val="0"/>
      <w:marRight w:val="0"/>
      <w:marTop w:val="0"/>
      <w:marBottom w:val="0"/>
      <w:divBdr>
        <w:top w:val="none" w:sz="0" w:space="0" w:color="auto"/>
        <w:left w:val="none" w:sz="0" w:space="0" w:color="auto"/>
        <w:bottom w:val="none" w:sz="0" w:space="0" w:color="auto"/>
        <w:right w:val="none" w:sz="0" w:space="0" w:color="auto"/>
      </w:divBdr>
    </w:div>
    <w:div w:id="9066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CF7A-B76F-483A-9F57-2628B0F6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6666</Words>
  <Characters>3800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PC</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Windows User</cp:lastModifiedBy>
  <cp:revision>7</cp:revision>
  <cp:lastPrinted>2020-10-12T12:52:00Z</cp:lastPrinted>
  <dcterms:created xsi:type="dcterms:W3CDTF">2020-10-12T12:45:00Z</dcterms:created>
  <dcterms:modified xsi:type="dcterms:W3CDTF">2020-10-12T12:52:00Z</dcterms:modified>
</cp:coreProperties>
</file>